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ATAS/248/2009 vom 3. März 2009</w:t>
      </w:r>
    </w:p>
    <w:p>
      <w:r>
        <w:t>GE Cour de justice, 2009-03-03, FR</w:t>
      </w:r>
    </w:p>
    <w:p>
      <w:r>
        <w:rPr>
          <w:b/>
        </w:rPr>
        <w:t xml:space="preserve">Quelle: </w:t>
      </w:r>
      <w:r>
        <w:t>https://mcp.opencaselaw.ch/entscheid/ge_gerichte_ATAS_248_2009</w:t>
      </w:r>
    </w:p>
    <w:p>
      <w:r>
        <w:t>FR: GE_GERICHTE ATAS/248/2009 du 3 mars 2009</w:t>
      </w:r>
    </w:p>
    <w:p>
      <w:r>
        <w:t>IT: GE_GERICHTE ATAS/248/2009 del 3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à la présente procédure.</w:t>
      </w:r>
    </w:p>
    <w:p>
      <w:r>
        <w:rPr>
          <w:b/>
        </w:rPr>
        <w:t>E. 3</w:t>
      </w:r>
    </w:p>
    <w:p>
      <w:r>
        <w:t>Le présent recours, interjeté dans les forme et délai prévus par la loi, est recevable (art. 56 à 60 LPGA).</w:t>
      </w:r>
    </w:p>
    <w:p>
      <w:r>
        <w:rPr>
          <w:b/>
        </w:rPr>
        <w:t>E. 4</w:t>
      </w:r>
    </w:p>
    <w:p>
      <w:r>
        <w:t>Le litige porte sur la suppression de la rente d'invalidité de la recourante, à compter du 1er décembre 2008.</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w:t>
      </w:r>
    </w:p>
    <w:p>
      <w:r>
        <w:t>A/4259/2008 - 9/16 -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En vertu de l’art. 88a du règlement du 17 janvier 1961 sur l’assurance-invalidité (RAI), si la capacité de gain ou la capacité d’accomplir les travaux habituels d’un assuré s’améliore ou si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Savoir si l'état de santé de la recourante s'est modifié entre la décision d'octroi de la rente et celle de suppression, ou encore si le degré d'invalidité a subi des variations malgré un état de santé demeuré stable est une question délicate. Il s'agit de comparer les faits, essentiellement du point de vue médical, tels qu'ils étaient au moment de l'octroi, respectivement de la suppression, de la rente.</w:t>
      </w:r>
    </w:p>
    <w:p>
      <w:r>
        <w:rPr>
          <w:b/>
        </w:rPr>
        <w:t>E. 7</w:t>
      </w:r>
    </w:p>
    <w:p>
      <w:r>
        <w:t>En l'espèce, le Tribunal doit comparer la situation telle qu'elle était au jour de l'octroi de la rente (mars 2005) à celle qui prévalait au jour où ce droit a été supprimé (octobre 2008). Pour ce faire, il doit prendre connaissance des pièces médicales figurant au dossier, en particulier de l'expertise du Dr Alfred B___________ et de l'expertise du COMAI, sur lesquelles se fondent les décisions de l'intimé. On rappellera, au préalable, que la révision du droit a été engagée à la demande de la recourante, en raison d'une aggravation de ses lombalgies, et que c'est dans le cadre de l'instruction de cette question, que l'OCAI a constaté une amélioration de</w:t>
      </w:r>
    </w:p>
    <w:p>
      <w:r>
        <w:t>A/4259/2008 - 10/16 - l'état de santé psychique et supprimé le quart de rente d'invalidité que percevait la recourante. Le point de savoir si son état de santé a connu une modification substantielle doit dès lors s'examiner tant sous l'angle d'une aggravation des lombalgies que d'une amélioration du trouble psychique. Compte tenu du fait que la recourante ne conteste que ce dernier point, il sera examiné en premier lieu. À cet égard, on relèvera que, selon l'expertise du Dr B___________, la recourante présentait en 2005 une pleine capacité de travail dans une activité adaptée, avec une diminution de rendement de 30 à 40 %, en raison de sa fragilité psychique. C'est ce trouble à lui seul qui a justifié l'octroi d'un quart de rente d'invalidité. Or, l'examen pluridisciplinaire effectué, sur révision, en 2007, n'a laissé paraître aucun diagnostic psychiatrique ayant une répercussion sur la capacité de travail. C'est se fondant sur cette conclusion que l'OCAI a supprimé le quart de rente de la recourante. Cette dernière relève cependant que les observations cliniques de l'expert psychiatre du COMAI reflètent une situation identique à celle ayant justifié l'octroi de sa rente et que la suppression de son droit n'est dès lors pas justifiée. Pour en juger, le Tribunal de céans est amené à comparer la situation médicale telle qu'elle ressort des expertises de 2005 et 2008. La différence fondamentale qui en ressort est le fait que, sur le plan des plaintes, le Dr B___________ n'observait aucun indice en faveur d'une simulation, alors que le Dr T___________ met clairement en cause la fiabilité des informations fournies par la recourante. Il relève plusieurs contradictions au niveau de ces informations et observe une discordance entre les plaintes et les constatations objectives. Selon lui, la recourante a tendance à médicaliser son malaise et à surcharger ses plaintes. Son état psychique est cristallisé dans la recherche d'un bénéfice secondaire à l'obtention d'une rente, mais pas en raison d'une quelconque psychopathologie. Ces constatations l'amènent à poser le diagnostic de production ou simulation de symptômes ou d'incapacité soit physiques, soit psychologiques (F.68.0), qui signifie, selon la CIM-10, que des symptômes physiques initialement dus à un trouble, une maladie ou une incapacité physique sont amplifiés ou excessivement prolongés par rapport au trouble physique lui-même. Le Tribunal observe au demeurant que la recourante a elle-même déclaré, dans sa demande de révision, que ses troubles psychiques s'étaient améliorés et qu'elle ne prenait plus de tranquillisants. Ce n'est que dans un second temps, soit dans le cadre de son recours, qu'elle a prétendu n'avoir jamais présenté d'amélioration sur le plan psychique. Dans ses écritures, elle indique, par ailleurs, que le fait que son taux d'invalidité ne se soit que faiblement modifié entre 2005 et 2008 (de 6 %) confirme l'absence d'amélioration substantielle de son état de santé psychique. On ne saurait toutefois la suivre sur ce point, attendu que le taux d'invalidité de 2008 comprend l'invalidité</w:t>
      </w:r>
    </w:p>
    <w:p>
      <w:r>
        <w:t>A/4259/2008 - 11/16 - résultant des lombalgies, ce qui n'est pas le cas de celui de 2005. On relèvera, en outre, que le taux d'invalidité de 2008 ne correspond pas au degré d'invalidité que présente effectivement la recourante. L'OCAI explique, en effet, s'être fondé sur les données de l'enquête ménagère de 2005 pour le calculer, afin de démontrer qu'un droit à la rente n'est, en toute hypothèse, pas ouvert et qu'une nouvelle enquête ménagère s'avère inutile. Le taux d'invalidité obtenu sur la base des données de l'enquête ménagère de 2005 est ainsi supérieur à celui qui aurait été obtenu à l'issue d'une nouvelle instruction du dossier. Cela étant, on doit admettre que, d'un point de vue objectif, la situation ne semble pas avoir évolué de manière significative. Les expertises de 2005 et de 2008 se rejoignent, en effet, sur le fait que la recourante présente trois critères de l'état dépressif selon la CIM-10, soit une baisse d'énergie ou augmentation de la fatigabilité, des idées de mort et des troubles du sommeil. Cette constatation ne permet toutefois pas d'admettre que l'état de santé psychique ne se serait pas amélioré. Cette question ne peut toutefois être tranchée en l'espèce, vu le caractère lacunaire de l'expertise du Dr B___________, mais elle est sans pertinence, vu ce qui suit.</w:t>
      </w:r>
    </w:p>
    <w:p>
      <w:r>
        <w:rPr>
          <w:b/>
        </w:rPr>
        <w:t>E. 8</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w:t>
      </w:r>
    </w:p>
    <w:p>
      <w:r>
        <w:t>A/4259/2008 - 12/16 -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w:t>
      </w:r>
    </w:p>
    <w:p>
      <w:r>
        <w:t>A/4259/2008 - 13/16 -</w:t>
      </w:r>
    </w:p>
    <w:p>
      <w:r>
        <w:rPr>
          <w:b/>
        </w:rPr>
        <w:t>E. 9</w:t>
      </w:r>
    </w:p>
    <w:p>
      <w:r>
        <w:t>En l'espèce, les observations du Dr T___________ laissent apparaître que la recourante n'a jamais connu de trouble psychique invalidant selon la CIM-10. Pourtant, depuis 1998, elle a été placée à réitérées reprises en arrêt de travail par son médecin traitant, notamment en raison d'un état dépressivo-anxieux récidivant. Le Dr T___________ explique que les éléments de 1998 n'étaient pas suffisamment sévères, ni handicapants, et avaient une dimension réactionnelle évidente. Les plaintes de l'explorée relèvent selon lui d'un ras-le-bol général, mais pas d'une dépression au sens psychiatrique du terme selon la CIM-10. S'agissant des éléments existants en 2000, il indique qu'ils sont étrangers au handicap psychique et à l'AI et qu'ils ont participé à la symptomatologie de lassitude, ne plaidant pas pour un diagnostic clairement défini selon la CIM-10. On rappellera à ce propos que, contrairement à l'expert du COMAI, les Drs L___________ et B___________ ne disposent d'aucune spécialisation en psychiatrie. Ils étaient dès lors moins à même de poser un diagnostic psychiatrique et de juger de sa répercussion sur la capacité de travail. On relèvera, par ailleurs, que le Dr B___________ ne parlait pas d'incapacité de travail mais d'une diminution de rendement, pouvant s'atténuer à la suite d'une réinsertion. Ces éléments démontrent clairement que le trouble psychique n'a jamais été invalidant et que l'octroi d'un quart de rente d'invalidité n'était pas justifié. Partant, que les conditions d'une révision soient ou non réunies en l'occurrence importe peu, compte tenu du fait que la reconsidération est ouverte et que le Tribunal de céans est fondé à confirmer la décision de suppression, par substitution de motifs. Reste à examiner à présent le point de savoir si l'aggravation des lombalgies peut justifier l'octroi d'une rente d'invalidité.</w:t>
      </w:r>
    </w:p>
    <w:p>
      <w:r>
        <w:rPr>
          <w:b/>
        </w:rPr>
        <w:t>E. 10</w:t>
      </w:r>
    </w:p>
    <w:p>
      <w:r>
        <w:t>Selon les experts du COMAI, la recourante présente une capacité de travail de 100 % dans une activité adaptée, avec une diminution de rendement de 10 à 20 % compte tenu d'une alternance régulière de position. Ces conclusions ne sont pas contestées par la recourante. Reste à examiner si le taux d'invalidité de la recourante est suffisant pour lui ouvrir le droit à une rente.</w:t>
      </w:r>
    </w:p>
    <w:p>
      <w:r>
        <w:rPr>
          <w:b/>
        </w:rPr>
        <w:t>E. 11</w:t>
      </w:r>
    </w:p>
    <w:p>
      <w:r>
        <w:t>On rappellera à ce propos que lorsque l’assuré exerce une activité lucrative à temps partiel, l’invalidité pour cette activité est évaluée selon l’art. 16 LPGA. Le revenu que l’assuré aurait pu obtenir s’il n’était pas invalide est alors comparé avec celui qu’il pourrait obtenir en exerçant l’activité qui peut raisonnablement être exigée de lui après les traitements et les mesures de réadaptation, sur un marché du travail équilibré.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w:t>
      </w:r>
    </w:p>
    <w:p>
      <w:r>
        <w:t>A/4259/2008 - 14/16 -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12</w:t>
      </w:r>
    </w:p>
    <w:p>
      <w:r>
        <w:t>En l'espèce, la recourante a déclaré qu'elle exercerait une activité à temps partiel si elle n'était pas atteinte dans sa santé. Son invalidité doit par conséquent être évaluée selon la méthode mixte. Concernant le calcul de l'invalidité professionnelle, l'année prise en compte pour l'évaluation et l'ouverture du droit à la rente est celle à partir de laquelle la recourante a présenté une incapacité de gain durable de 40 pour cent au moins, soit en l'occurrence 2008 (incapacité de travail attestée dès le 14 septembre 2007). Le revenu sans invalidité se fonde sur le dernier salaire versé par l'employeur, soit 49'773 fr. (3'828 fr. 70 perçus 13 fois l'an), indexé à 2007. Il s'élève à 54'384 fr. Le revenu avec invalidité se base sur les tabelles réalisées par l'Office fédéral de la statistique (enquête suisse sur la structure des salaires, 2006). Il a été tenu compte du salaire réalisé par une femme pour une activité simple et répétitive, soit 4'019 fr. par mois pour 40 heures de travail hebdomadaires.</w:t>
      </w:r>
    </w:p>
    <w:p>
      <w:r>
        <w:t>A/4259/2008 - 15/16 - Comme les salaires bruts standardisés tiennent compte d'un horaire de travail de 40 heures, soit d'une durée hebdomadaire inférieure à la moyenne usuelle dans les entreprises en 2007, qui est de 41,7 heures (La Vie économique, 1-2/2009, p. 98, A- 0), ce montant doit être porté à 4'189.81 fr. par mois (4'019 fr. x 41,7 : 40), soit 50'277fr. 69 par an. Ce montant correspond toutefois à un salaire brut standardisé de 2006, alors que l'année de référence est en l'occurrence 2008. Pour tenir compte de l'augmentation des salaires en 2007, ce chiffre doit être adapté à l'évolution des salaires selon la variation de l'Indice des salaires nominaux de l'année 2007 (+ 1,6 %). On obtient un revenu annuel de 51'082 fr. 13. On rappellera que la recourante présente une capacité de travail de 80 %. Toutefois, dans la mesure où elle n'aurait travaillé qu'à 70 %, il convient de ne prendre en considération que les 70 % du revenu standardisé calculé ci-dessus. Ainsi, en travaillant à 70 %, la recourante aurait réalisé un revenu annuel brut de 35'757 fr. 49. En soustrayant au salaire exigible sans invalidité (54'384 fr.) le revenu réalisable avec invalidité (35'757 fr. 49), on obtient un solde de 18'626 fr. 51, qui représente une perte de gain de 34,25 % par rapport au salaire exigible sans invalidité. Le degré d'invalidité étant inférieur à 40 %, le droit à une rente n'existe pas. On rappellera en effet que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C'est ainsi à juste titre que l'OCAI n'a pas octroyé de rente d'invalidité à la recourante.</w:t>
      </w:r>
    </w:p>
    <w:p>
      <w:r>
        <w:rPr>
          <w:b/>
        </w:rPr>
        <w:t>E. 13</w:t>
      </w:r>
    </w:p>
    <w:p>
      <w:r>
        <w:t>Mal fondé, le recours doit être rejeté.</w:t>
      </w:r>
    </w:p>
    <w:p>
      <w:r>
        <w:rPr>
          <w:b/>
        </w:rPr>
        <w:t>E. 14</w:t>
      </w:r>
    </w:p>
    <w:p>
      <w:r>
        <w:t>La loi fédérale du 16 décembre 2005 modifiant la loi fédérale sur l'assurance- invalidité, entrée en vigueur le 1er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w:t>
      </w:r>
    </w:p>
    <w:p>
      <w:r>
        <w:t>A/4259/2008 - 16/16 -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