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ATAS/247/2022 vom 16. März 2022</w:t>
      </w:r>
    </w:p>
    <w:p>
      <w:r>
        <w:t>GE Cour de justice, 2022-03-16, FR</w:t>
      </w:r>
    </w:p>
    <w:p>
      <w:r>
        <w:rPr>
          <w:b/>
        </w:rPr>
        <w:t xml:space="preserve">Quelle: </w:t>
      </w:r>
      <w:r>
        <w:t>https://mcp.opencaselaw.ch/entscheid/ge_gerichte_ATAS_247_2022</w:t>
      </w:r>
    </w:p>
    <w:p>
      <w:r>
        <w:t>FR: GE_GERICHTE ATAS/247/2022 du 16 mars 2022</w:t>
      </w:r>
    </w:p>
    <w:p>
      <w:r>
        <w:t>IT: GE_GERICHTE ATAS/247/2022 del 16 marzo 2022</w:t>
      </w:r>
    </w:p>
    <w:p>
      <w:pPr>
        <w:pStyle w:val="Heading2"/>
      </w:pPr>
      <w:r>
        <w:t>Erwägungen</w:t>
      </w:r>
    </w:p>
    <w:p>
      <w:r>
        <w:rPr>
          <w:b/>
        </w:rPr>
        <w:t>E. 3</w:t>
      </w:r>
    </w:p>
    <w:p>
      <w:r>
        <w:t>La décision litigieuse porte sur le droit du recourant à une indemnité RHT pour ses employés pour la période du 25 septembre au 31 décembre 2020, étant précisé que la RHT a déjà été accordée au recourant jusqu’au 24 septembre 2020.</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RHT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La perte de travail est prise en considération lorsque elle est due à des facteurs d’ordre économique et est inévitable et qu’elle est d’au moins 10% de l’ensemble des heures normalement effectuées par les travailleurs de l’entreprise (art. 32 al. 1 let. a et b LACI).L’indemnité s’élève à 80% de la</w:t>
      </w:r>
    </w:p>
    <w:p>
      <w:r>
        <w:t>A/370/2021 - 4/14 -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 chômage, OACI - RS 837.02], étant précisé que l’art. 50 al. 2 OACI a été supprimé temporairement en raison de la pandémie de coronavirus).</w:t>
      </w:r>
    </w:p>
    <w:p>
      <w:r>
        <w:rPr>
          <w:b/>
        </w:rPr>
        <w:t>E. 4.2</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w:t>
      </w:r>
    </w:p>
    <w:p>
      <w:r>
        <w:rPr>
          <w:b/>
        </w:rPr>
        <w:t>E. 4.3</w:t>
      </w:r>
    </w:p>
    <w:p>
      <w:r>
        <w:t>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w:t>
      </w:r>
    </w:p>
    <w:p>
      <w:r>
        <w:t>A/370/2021 - 5/14 -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t>A/370/2021 - 6/14 -</w:t>
      </w:r>
    </w:p>
    <w:p>
      <w:r>
        <w:rPr>
          <w:b/>
        </w:rPr>
        <w:t>E. 4.4</w:t>
      </w:r>
    </w:p>
    <w:p>
      <w:r>
        <w:t>Selon la directive du SECO 2020/15 du 30 octobre 2020, sur l’actualisation « des règles spéciales dues à la pandémie », du fait de sa soudaineté, de son ampleur et de sa gravité, une pandémie n’est pas un risque normal d’exploitation à la charge de l’employeur, au sens de l’art. 33 al. 1 let. a LACI, même si dans certaines circonstances elle est susceptible de toucher tout employeur. Les pertes de travail résultant d’un recul de la demande de biens et de services pour ce motif peuvent dès lors être pris en considération en application de l’art. 32 al. 1 let. a LACI. Toutefois, l’employeur doit démontrer de manière crédible que les interruptions de travail attendues dans son entreprise sont attribuables à l’apparition de la pandémie. Il ne suffit pas simplement de mentionner la pandémie comme justification (ch. 2.2). Selon le ch. 2.3, les mesures prises par les autorités en raison de la pandémie sont à considérer comme des circonstances extraordinaires, de sorte que les pertes de travail occasionnées par de telles mesures entrent dans le cadre de la réglementation spéciales des art. 32 al. 3 LACI et 51 OAI. Cela s’applique également aux mesures qui ne concernent que certaines branches ou secteurs économiques, ainsi qu’aux mesures ordonnées par les autorités cantonales ou communales. Les pertes de travail non imputables à l’employeur telles que par exemple celles qui sont dues à l’impossibilité pour les travailleurs de se rendre sur le lieu de travail peuvent être prises en considérations. Les pertes de travail qui résultent du comportement fautif de l’employeur ne sont en revanche pas prises en considération (art. 51 al. 3 OACI). Selon le ch. 2.5, dans le cadre du déconfinement progressif, la plupart du temps, la justification en raison des mesures prises par les autorités devient caduque. L’activité doit reprendre normalement dès que cela est possible. Cette condition est l’expression de l’obligation de diminuer le dommage. Lorsque l’entreprise ne peut remettre au travail qu’une partie de ses employés, en raisons des mesures sanitaires qui persistent, elle a droit à l’indemnité en cas de RHT pour la perte de travail des travailleurs partiellement ou totalement inoccupés si les autres conditions du droit sont réalisées. Dans ce cas, la perte de travail à prendre en considération reste consécutive aux mesures prises par les autorités et l’art. 32 al. 3 LACI en relation avec l’art. 51 OACI s’applique.</w:t>
      </w:r>
    </w:p>
    <w:p>
      <w:r>
        <w:rPr>
          <w:b/>
        </w:rPr>
        <w:t>E. 4.5.1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w:t>
      </w:r>
    </w:p>
    <w:p>
      <w:r>
        <w:t>A/370/2021 - 7/14 -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Le Conseil fédéral a encore ordonné, à l’art. 10a, que les cantons pouvaient obliger les hôpitaux et cliniques privées à mettre leurs capacités à disposition pour accueillir des patients (al. 1) et que les établissements de santé tels que les hôpitaux, les cliniques et les cabinets médicaux devaient renoncer à tous les traitements et interventions médicaux non urgents (al. 2). Cette modification est entrée en vigueur le 17 mars 2020 (RO 2020 783). Dès le 27 avril 2020, l’al. 1 de l’art. 10a a été abrogé et il a été prévu à l’al. 2 que les cantons s’assurent que le domaine stationnaire des hôpitaux et des cliniques dispose de capacités suffisantes (notamment en lits et en personnel) pour les patients atteints du COVID-19 ainsi que pour d’autres examens et traitements urgents, en particulier dans les unités de soins intensifs et de médecine interne générale. Selon l’al. 3 de la même disposition, ils pouvaient à cette fin, obliger les hôpitaux et cliniques à mettre à disposition leurs capacités dans le domaine stationnaire ou à les libérer sur demande (let. a) et à limiter ou suspendre les examens et traitements non urgents (let. b) (RO 220 1333). 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 Selon l’art. 10 de l’ordonnance COVID-19 situation particulière, dans son état au 15 août 2020, l’employeur garantissait que les employés puissent respecter les recommandations de l’OFSP en matière d’hygiène et de distance. À cette fin, les mesures correspondantes devaient être prévues et mises en œuvre (al. 1). Si la distance recommandée ne pouvait pas être respectée, des mesures devaient être prises pour appliquer le principe STOP (substitution, technique, organisation, personnel) et notamment recourir au télétravail, à la séparation physique, à la séparation des équipes ou au port de masques faciaux (al. 2). Selon l’art. 25 al. 1 de l’ordonnance 3 sur les mesures destinées à lutter contre le coronavirus du 19 juin 2020 (ordonnance 3 COVID-19 - RS 818.101.24). Les cantons devaient s’assurer que le domaine stationnaire des hôpitaux et des</w:t>
      </w:r>
    </w:p>
    <w:p>
      <w:r>
        <w:t>A/370/2021 - 8/14 - cliniques dispose de capacités suffisantes (notamment en lits et en personnel) pour les patients atteints du COVID-19 ainsi que pour d’autres examens et traitements urgents, en particulier dans les unités de soins intensifs et de médecine interne générale. Selon l’al. 2, à cette fin, ils pouvaient obliger les hôpitaux et cliniques: a. à mettre à disposition leurs capacités dans le domaine stationnaire ou à les libérer sur demande (a) et à limiter ou suspendre les examens et traitements non urgents (b). Après un certain assouplissement des mesures durant l’été 2020, la situation sanitaire s’est à nouveau dégradée durant l’automne 2020, contraignant les autorités à prendre de nouvelles mesures (al. 2). Ainsi, et notamment, les rassemblements spontanés de plus de quinze personnes ont été interdits dans l’espace public, en particulier sur les places publiques, sur les promenades et dans les parcs, à compter du 19 octobre 2020 (art. 3c de l’ordonnance COVID-19 situation particulière,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La recommandation selon laquelle les employés devaient si possible faire du télétravail a à nouveau été émise à cette même date (art. 10 al. 3).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w:t>
      </w:r>
    </w:p>
    <w:p>
      <w:r>
        <w:rPr>
          <w:b/>
        </w:rPr>
        <w:t>E. 4.5.2</w:t>
      </w:r>
    </w:p>
    <w:p>
      <w:r>
        <w:t>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FAO) du 2 novembre 2020, qui, à son art. 11 al. 1 let. d, ordonnait la fermeture des installations et établissements offrant des consommations, notamment bars, cafés- restaurants, cafeterias, buvettes et établissements assimilés ouverts au public. Selon l’al. 2 de cette disposition, faisaient exception à l’obligation de fermeture résultant de l’al. 1 les magasins d’alimentation et autres points de vente et étals de</w:t>
      </w:r>
    </w:p>
    <w:p>
      <w:r>
        <w:t>A/370/2021 - 9/14 - marchés qui vendaient des denrées alimentaires ou des biens de consommation courante. Cet arrêté est entré en vigueur le 2 novembre 2020. Dès le 18 novembre 2020, les établissements de remise en forme et de bien-être ont été fermés (art. 11 al. 1 de l’arrêté du 18 novembre 2020 du Conseil d’État modifiant l’arrêté précité) et les personnes exerçant un service impliquant un contact physique avec la clientèle ont dû mettre en œuvre les mesures de protection (art. 14 de la version consolidée, état au 21 novembre 2020, de l’arrêté d’application de l’ordonnance fédérale sur les mesures destinées à lutter contre l’épidémie de COVID-19 en situation particulière du 19 juin 2020 et sur les mesures de protections de la population), soit recevoir les clients ou les patients uniquement sur rendez-vous, éviter un contact entre ceux-ci et prévoir une distance d’au moins 1 m 50 entre eux (selon l’annexe 1). Le 7 décembre 2020, publié dans la FAO du même jour, le Conseil d’État a abrogé l’art. 11 al. 1 let. d de l’arrêté COVID-19 avec effet au 10 décembre 2020 (art. 2 al. 2 de l’arrêté du Conseil d’État du 7 décembre 2020).</w:t>
      </w:r>
    </w:p>
    <w:p>
      <w:r>
        <w:rPr>
          <w:b/>
        </w:rPr>
        <w:t>E. 4.6</w:t>
      </w:r>
    </w:p>
    <w:p>
      <w:r>
        <w:t>S’agissant du domaine particulier de l’indemnité en cas de RHT, le Conseil fédéral a adopté, le 20 mars 2020, l’ordonnance sur les mesures dans le domaine de l’assurance-chômage en lien avec le coronavirus (Ordonnance COVID-19 assurance 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3569). Quant à l’art. 8c de l’ordonnance COVID-19 assurance-chômage, il prévoyait qu’en dérogation à l’art. 36 al. 1 LACI, le préavis devait être renouvelé lorsque la RHT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 en dérogation à l’art. 36 al. 1 LACI, aucun délai de préavis ne doit être observé pour la RHT. Le préavis doit être renouvelé lorsque la RHT dure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w:t>
      </w:r>
    </w:p>
    <w:p>
      <w:r>
        <w:t>A/370/2021 - 10/14 - applicable qui, après son entrée en vigueur, n’a pas besoin d’être mise en œuvre dans l’ordonnance COVID-19 assurance-chômage. L’al. 1, 1ère phr. supprime totalement le délai de préavis pour toutes les entreprises. Le début de la RHT pourra être autorisé à partir de la date du préavis pour autant que toutes les autres conditions dont dépend le droit à l’indemnité soient remplies. Par ailleurs, selon l’art. 36 al. 1 LACI, le préavis doit être renouvelé et la RHT autorisée de nouveau si celle-ci dure plus de trois mois. L’al. 1, 2e phr. de l’art. 17b de la loi COVID-19 prévoit que l’autorisation de RHT émise par l’autorité cantonale sera désormais valable pendant six mois. Autrement dit, l’entreprise ne devra renouveler le préavis que si la RHT dure plus de six mois. Cette réglementation allégera la charge administrative des entreprises et des organes d’exécution (FF 2021 285, p. 29 s.).</w:t>
      </w:r>
    </w:p>
    <w:p>
      <w:r>
        <w:rPr>
          <w:b/>
        </w:rPr>
        <w:t>E. 5.1.1</w:t>
      </w:r>
    </w:p>
    <w:p>
      <w:r>
        <w:t>Dans la décision entreprise, l’intimé a nié le droit du recourant aux indemnités en cas de RHT, au motif que la perte de travail n’était pas avérée depuis le 25 septembre 2020.</w:t>
      </w:r>
    </w:p>
    <w:p>
      <w:r>
        <w:rPr>
          <w:b/>
        </w:rPr>
        <w:t>E. 5.1.2</w:t>
      </w:r>
    </w:p>
    <w:p>
      <w:r>
        <w:t>Le recourant a fait valoir que la fréquentation du A______ avait diminué avec la pandémie et que c’était encore le cas de septembre à décembre 2020. Il y avait peu de travail, puisqu'il y avait des journées pendant lesquelles seules deux personnes venaient consulter. Parfois il y avait cinq urgences par jour (nausées, mal de tête, mal au ventre, petites urgences etc.). Le A______ ne prenait plus les urgences qui nécessitaient l'usage du bloc opératoire ou il recevait les patients pour les premiers soins, puis les envoyait ailleurs lorsqu'une intervention était nécessaire.</w:t>
      </w:r>
    </w:p>
    <w:p>
      <w:r>
        <w:rPr>
          <w:b/>
        </w:rPr>
        <w:t>E. 6</w:t>
      </w:r>
    </w:p>
    <w:p>
      <w:r>
        <w:t>Il convient en premier lieu d’examiner si le recourant a subi une perte de travail. Le recourant a produit : - un tableau récapitulant le nombre de consultations urgentes par médecin dont il ressort notamment que pour les cinq médecins du centre, il y en avait eu :  512 en octobre 2019 et 340 en octobre 2020 ;  470 en novembre 2019 et 297 en novembre 2020 ;  492 en décembre 2019 et 306 en décembre 2020. Ce tableau a été établi sur la base du planning des urgences pour la période courant du 31 octobre 2019 au 30 décembre 2020, qui a également été produit. - des tableaux dont il ressort que le total des heures effectivement travaillées par rapport aux heures à effectuer normalement avait été de :  1050,9 sur 1849 en octobre 2020 ;  1059,3 sur 1849 en novembre 2020 ;  1104,3 sur 1915 en décembre 2020.</w:t>
      </w:r>
    </w:p>
    <w:p>
      <w:r>
        <w:t>A/370/2021 - 11/14 - Ce tableau était fondé sur des plannings attestant des heures effectuées par chaque personne en 2020 également produits. Ces pièces démontrent au degré de la vraisemblance prépondérante que les employés du recourant ont eu une perte de travail d’au moins 10% pendant la période en cause. L’intimé a fait valoir que les centres médicaux avaient repris leur activité normalement, depuis le printemps, en respectant les distances et en imposant le port du masque et qu’ils offraient des services dont la population ne pouvait se passer. Les sociétés exploitant des centres médicaux étaient, selon lui à tout le moins tout aussi actives depuis la levée des limitations d'exercer plusieurs professions médicales suite à la Covid-19 qu'avant le début de la pandémie, étant donné entre autres qu’elles devaient faire face à une demande qui n'avait pu être satisfaite durant le printemps, période durant laquelle les activités médicales étaient interdites, ce qui avait provoqué notamment une augmentation des demandes de consultations. L’intimé n’a produit aucune pièce à l’appui de cette argumentation, qui apparaît théorique et de l’ordre de la supposition. Par ailleurs, le fait qu’un certain nombre de collaborateurs du centre médical devait de toute façon être présent ne permet pas de considérer qu’il n’y a pas eu de pertes de travail, le recourant ayant précisé que des tournus avaient été mis en place pour assurer une présence minimale et qu’environ 50 à 60% des employés habituels n'étaient pas présents au quotidien. S’agissant de la personne en charge de l’entretien, il apparaît vraisemblable, comme le soutient le recourant, qu’elle avait moins de travail, en raison du fait que le A______ était moins fréquenté et qu’il ne fonctionnait de ce fait qu’à 60% de ses locaux. L’intimé semble avoir finalement admis une perte de travail, puisqu’il a constaté, le 11 novembre 2021, qu’au vu des agendas produits par le recourant, il y avait eu une baisse des consultations de l’ordre de 33% pour le mois d’octobre 2020, 37% pour le mois de novembre 2020, 38% pour le mois de décembre 2020, 45% pour le mois de janvier 2021 et 38% pour le mois de février 2021. Il a toutefois relevé que le préavis du 3 septembre 2020 faisait état d’une perte de travail de 100%, ce qui était contredit par les pièces produites. Cette objection n’est pas déterminante en l’occurrence, car il incombera à la caisse de fixer la hauteur des indemnités dues, une fois le préavis octroyé (art. 38 al. 3 let. a LACI). S’agissant du préavis RHT, le recourant doit démontrer une perte de travail d’au moins 10% (art. 32 al. 1 let. b LACI). Le recourant a également démontré que la baisse de ses activités s’est traduite par une baisse de son chiffre d’affaires, par la production d’un tableau comparant les chiffres d’affaires et attestant d’une perte moyenne de 20% pour les mois d’avril à août entre 2019 et 2020 et de 44% pour les mois d’avril à août entre 2019 et 2020.</w:t>
      </w:r>
    </w:p>
    <w:p>
      <w:r>
        <w:t>A/370/2021 - 12/14 -</w:t>
      </w:r>
    </w:p>
    <w:p>
      <w:r>
        <w:rPr>
          <w:b/>
        </w:rPr>
        <w:t>E. 6.1</w:t>
      </w:r>
    </w:p>
    <w:p>
      <w:r>
        <w:t>Il convient ensuite d’examiner si la perte de travail du recourant peut être prise en considération, selon l’art. 32 al. 3 LACI et 51 OACI. Il convient d’admettre en l’occurrence que tel est le cas, la perte de travail subie résultant d’une perte de clientèle manifestement due à la pandémie et n’étant pas imputable au recourant, au sens des art. 32 al. 3 LACI. Le recourant a en effet fait valoir que les pertes de travail étaient attribuables à la pandémie (craintes du coronavirus, respect des mesures, par la limitation des déplacements et l’encouragement au télétravail, notamment). S’il est exact que l’on se trouvait au moment de la demande de préavis dans une période de déconfinement progressif et que les activités du A______ n’étaient plus interdites, le nombre de consultations était encore plus bas qu’à l’ordinaire en raison des effets de la pandémie. Il y avait encore des mesures en cours et des craintes de nouvelle vague de la pandémie à l’automne. Il n’est pas contestable que la pandémie a eu un effet négatif sur la fréquentation des établissements médicaux par le public. Cela est attesté par l’article publié par Le Temps le 17 avril 2020 produit par le recourant, qui indique que dans tout le pays, depuis l’arrivée du coronavirus, les patients ne se rendaient plus chez leur généraliste de peur de le déranger ou d’attraper le coronavirus. Dans tous les cantons romands, la fréquentation des cabinets médicaux avait chuté de 50 à 70%. Le nombre de patient qui contactait leur médecin réaugmentait, mais à peine. Certes cet article a été publié quelques mois avant la période en cause. Cela étant, il est vraisemblable que c’était encore le cas, bien que de manière moins prononcée, en septembre 2020, malgré le déconfinement progressif. Les mesures en vigueur lors du dépôt du préavis du 3 septembre 2020 étaient de nature à inquiéter une partie de la population et à la décourager de consulter le A______ pour des motifs non urgents.</w:t>
      </w:r>
    </w:p>
    <w:p>
      <w:r>
        <w:rPr>
          <w:b/>
        </w:rPr>
        <w:t>E. 6.2</w:t>
      </w:r>
    </w:p>
    <w:p>
      <w:r>
        <w:t>S’agissant de l’art. 33 al. 1 let. a LACI, il n’est pas contesté, ni contestable, que la pandémie de coronavirus constitue une circonstance exceptionnelle dépassant le cadre du risque normal d’exploitation à la charge de l’employeur (cf. directive SECO 2020/15 du 30 octobre 2020).</w:t>
      </w:r>
    </w:p>
    <w:p>
      <w:r>
        <w:rPr>
          <w:b/>
        </w:rPr>
        <w:t>E. 6.3</w:t>
      </w:r>
    </w:p>
    <w:p>
      <w:r>
        <w:t>Reste à examiner si le recourant aurait pu éviter les pertes de travail par des mesures appropriées et économiquement supportables. L’intimé a fait valoir qu’en fermant le dimanche, le recourant avait lui-même causé une partie de la perte de travail. Le recourant a fait valoir que la perte de travail n’était pas due au seul fait qu’il avait décidé de fermer le dimanche, mais davantage à la baisse des consultations en général et à la fermeture de son bloc opératoire. Il ne servait à rien de garder du personnel qui n'avait rien à faire. Par ailleurs, même si l’activité du dimanche ne comptait pas, la perte de travail serait supérieure à 30%. L’on ne voit pas quelle mesure le recourant pouvait prendre pour limiter la perte de travail, vu la baisse importante de sa fréquentation liée à la pandémie. Le fait</w:t>
      </w:r>
    </w:p>
    <w:p>
      <w:r>
        <w:t>A/370/2021 - 13/14 - d’ouvrir le dimanche n’apparaît pas de nature, dans ces circonstances, à réduire de façon conséquente la perte de travail, dès lors que la perte de travail était due principalement à une baisse de fréquentation du A______ tous les autres jours de la semaine.</w:t>
      </w:r>
    </w:p>
    <w:p>
      <w:r>
        <w:rPr>
          <w:b/>
        </w:rPr>
        <w:t>E. 6.4</w:t>
      </w:r>
    </w:p>
    <w:p>
      <w:r>
        <w:t>Il en résulte que le recourant a droit à la RHT. En application de l’art. 17b al. 1 de la loi COVID-19, entré en vigueur avec effet rétroactif au 1er septembre 2020, l’indemnité en cas de RHT doit être accordée dès le 25 septembre 2020 et pour une durée de 6 mois, étant rappelé que le recourant a déjà obtenu la RHT jusqu’au 24 septembre 2020.</w:t>
      </w:r>
    </w:p>
    <w:p>
      <w:r>
        <w:rPr>
          <w:b/>
        </w:rPr>
        <w:t>E. 7</w:t>
      </w:r>
    </w:p>
    <w:p>
      <w:r>
        <w:t>Bien fondé, le recours sera admis, la décision litigieuse annulée et il sera dit que le recourant a droit à l’indemnité en cas de RHT dès le 25 septembre 2020 et pour six mois, sous réserve de l’examen par la caisse de chômage des conditions conformément à l’art. 39 LACI. Le recourant obtenant gain de cause et étant assisté d’un conseil, il a droit à des dépens qui seront fixés à CHF 2'500.- et mis à la charge de l’intimée (art. 61 let. g LPGA). La procédure est gratuite (art. 61 let. fbis a contrario LPGA).</w:t>
      </w:r>
    </w:p>
    <w:p>
      <w:r>
        <w:t>A/370/2021 - 14/14 -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