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ATAS/247/2018 vom 19. März 2018</w:t>
      </w:r>
    </w:p>
    <w:p>
      <w:r>
        <w:t>GE Cour de justice, 2018-03-19, FR</w:t>
      </w:r>
    </w:p>
    <w:p>
      <w:r>
        <w:rPr>
          <w:b/>
        </w:rPr>
        <w:t xml:space="preserve">Quelle: </w:t>
      </w:r>
      <w:r>
        <w:t>https://mcp.opencaselaw.ch/entscheid/ge_gerichte_ATAS_247_2018</w:t>
      </w:r>
    </w:p>
    <w:p>
      <w:r>
        <w:t>FR: GE_GERICHTE ATAS/247/2018 du 19 mars 2018</w:t>
      </w:r>
    </w:p>
    <w:p>
      <w:r>
        <w:t>IT: GE_GERICHTE ATAS/247/2018 del 19 marzo 2018</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A/4864/2017 - 4/7 -</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cinq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t>A/4864/2017 - 5/7 -</w:t>
      </w:r>
    </w:p>
    <w:p>
      <w:r>
        <w:rPr>
          <w:b/>
        </w:rPr>
        <w:t>E. 5</w:t>
      </w:r>
    </w:p>
    <w:p>
      <w:r>
        <w:t>a) Selon l'art. 30 al. 3 LACI, la durée de la suspension est proportionnelle à la gravité de la faute. En vertu de l'art. 45 al. 3 OACI, elle est d’un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 ci pendant la période de contrôle entraînent la première fois une suspension de cinq à neuf jours, la seconde fois une suspension de dix à dix-neuf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c) Dans plusieurs arrêts, le Tribunal fédéral a confirmé une sanction de cinq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w:t>
      </w:r>
    </w:p>
    <w:p>
      <w:r>
        <w:t>A/4864/2017 - 6/7 -</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le recourant n'a pas pu prouver avoir remis son formulaire RPE pour le mois d’août 2017 dans le délai légal ; ses recherches ne peuvent donc plus être prises en compte (art. 26 al. 2 OACI). En effet, même s’il ressort du dossier qu’il avait précédemment remis ses recherches dans les délais et que celles pour août 2017 ont effectivement été faites dans le courant du mois en cause, le recourant n’a pas été à même de rapporter, au degré de la vraisemblance prépondérante, la preuve de la remise du formulaire RPE avant le 26 septembre 2017, date à laquelle il a fait opposition à la décision de sanction et annexé une copie de ce dernier.</w:t>
      </w:r>
    </w:p>
    <w:p>
      <w:r>
        <w:rPr>
          <w:b/>
        </w:rPr>
        <w:t>E. 8</w:t>
      </w:r>
    </w:p>
    <w:p>
      <w:r>
        <w:t>Partant, la suspension du droit à l’indemnité du recourant de cinq jours, laquelle est conforme au barème précité et à la jurisprudence du Tribunal fédéral, ne peut qu’être confirmée et le recours rejeté. Pour le surplus, la procédure est gratuite.</w:t>
      </w:r>
    </w:p>
    <w:p>
      <w:r>
        <w:t>A/4864/2017 - 7/7 -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