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ATAS/246/2018 vom 19. März 2018</w:t>
      </w:r>
    </w:p>
    <w:p>
      <w:r>
        <w:t>GE Cour de justice, 2018-03-19, FR</w:t>
      </w:r>
    </w:p>
    <w:p>
      <w:r>
        <w:rPr>
          <w:b/>
        </w:rPr>
        <w:t xml:space="preserve">Quelle: </w:t>
      </w:r>
      <w:r>
        <w:t>https://mcp.opencaselaw.ch/entscheid/ge_gerichte_ATAS_246_2018</w:t>
      </w:r>
    </w:p>
    <w:p>
      <w:r>
        <w:t>FR: GE_GERICHTE ATAS/246/2018 du 19 mars 2018</w:t>
      </w:r>
    </w:p>
    <w:p>
      <w:r>
        <w:t>IT: GE_GERICHTE ATAS/246/2018 del 19 marzo 2018</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la suspension du droit à l’indemnité de chômage du recourant pour une durée de huit jours.</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w:t>
      </w:r>
    </w:p>
    <w:p>
      <w:r>
        <w:t>A/4691/2017 - 5/9 -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w:t>
      </w:r>
    </w:p>
    <w:p>
      <w:r>
        <w:rPr>
          <w:b/>
        </w:rPr>
        <w:t>E. 5</w:t>
      </w:r>
    </w:p>
    <w:p>
      <w:r>
        <w:t>a)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Selon le barème du SECO (Bulletin</w:t>
      </w:r>
    </w:p>
    <w:p>
      <w:r>
        <w:t>A/4691/2017 - 6/9 - LACI/D72 1 E/D), le défaut de recherches d’emploi ou la remise tardive de celles- ci pendant la période de contrôle entraînent la première fois une suspension de 5 à 9 jours, la seconde fois une suspension de 10 à 19 jours et la troisième fois le renvoi pour décision à l’autorité cantonale. L’OCE a également établi un barème, lequel prévoit, pour un premier manquement, en raison de remise tardive des recherches d’emploi et si celles-ci sont qualitativement et quantitativement suffisantes, une suspension du droit à l’indemnité d’un jour en cas de retard d’un jour ouvrable, de deux jours en cas de retard jusqu’à cinq jours ouvrables et de cinq jours au-delà. En cas de remise tardive des recherches d’emploi constituant un deuxième manquement commis pour la première fois, la suspension est de neuf jours et si ce deuxième manquement est une récidive de remise tardive des recherches d’emploi, une suspension de dix jours du droit à l’indemnité est prononcée.</w:t>
      </w:r>
    </w:p>
    <w:p>
      <w:r>
        <w:t>Dans un arrêt du 26 juin 2012 (8C 64/2012), le Tribunal fédéral a confirmé la réduction de la sanction de cinq à un jour de suspension du droit à l’indemnité au motif que l’assuré avait remis ses recherches d’emploi avec un jour de retard seulement. b) La chambre de céans doit se limiter à examiner si l’administration a fait un usage critiquable de son pouvoir d’appréciation (ATF du 16 avril 2008, 8C 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du 29 août 2013, 8C 73/2013).</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t>A/4691/2017 - 7/9 -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29 juillet 2013 8C 591/2012).</w:t>
      </w:r>
    </w:p>
    <w:p>
      <w:r>
        <w:rPr>
          <w:b/>
        </w:rPr>
        <w:t>E. 7</w:t>
      </w:r>
    </w:p>
    <w:p>
      <w:r>
        <w:t>En l’espèce, le recourant a remis à l’intimé son formulaire RPE pour le mois d’août 2017 avec un jour de retard, ce qu’il admet. Il a expliqué avoir eu un problème technique, son imprimante ne fonctionnant pas en date du 5 septembre 2017, de sorte qu’il n’avait pas été à même de scanner le formulaire RPE et de l’envoyer par mail à sa conseillère en personnel ; par ailleurs, il n’avait pas pensé envoyer une photographie dudit formulaire par mail car il ne pratiquait jamais de la sorte. Ces explications ne sauraient toutefois constituer une excuse valable au sens de l’art. 26 OACI, le recourant ayant pu recourir à d’autres moyens que le scanner, comme relevé par l’intimé, pour que l’envoi de ses RPE soit effectué au plus tard le 5 septembre 2017. La chambre de céans constate toutefois que ce léger retard dans l’envoi du formulaire RPE, annoncé de surcroit par le recourant par courriel à sa conseillère en personnel le 5 septembre 2017, ne justifie, en soi, qu’une suspension du droit à l’indemnité d’un jour, conformément à la jurisprudence du Tribunal fédéral et au barème de l’intimé précité, ce que celui-ci admet (procès-verbal de l’audience du</w:t>
      </w:r>
    </w:p>
    <w:p>
      <w:r>
        <w:rPr>
          <w:b/>
        </w:rPr>
        <w:t>E. 12</w:t>
      </w:r>
    </w:p>
    <w:p>
      <w:r>
        <w:t>mars 2018). Il convient cependant, dans l’appréciation de la sanction, de prendre en compte le manquement précédent du recourant ayant donné lieu à une suspension de son droit à l’indemnité de quatre jours, pour insuffisance de RPE durant une partie de la période précédant son inscription au chômage. À cet égard, la sanction infligée par l’intimé, laquelle ne tient pas compte du fait que le deuxième manquement du recourant ne constitue qu’une violation légère de ses obligations de chômeur – puisqu’il a remis son formulaire RPE d’août 2017 avec un retard d’un seul jour – est disproportionnée. En effet, il convient, dans l’appréciation de la sanction, de tenir compte de la gravité de la faute commise ; or, une suspension de huit jours du droit à l’indemnité de l’assuré a été en l'occurrence appliquée par l’intimé sans tenir compte de la gravité de ce manquement. Ainsi, la remise tardive du formulaire RPE par un assuré, non pas d’un seul jour, mais de plusieurs semaines aboutirait, selon l’intimé (compte tenu d’un premier manquement similaire à celui du recourant) à une suspension identique à celle infligée à ce dernier, soit huit jours de suspension du droit à l’indemnité. Dans ces conditions, il se justifie de réduire la sanction litigieuse.</w:t>
      </w:r>
    </w:p>
    <w:p>
      <w:r>
        <w:t>A/4691/2017 - 8/9 - Une suspension de quatre jours du droit à l’indemnité du recourant au lieu de huit jours tient compte, dans une mesure proportionnée, de l’existence de la sanction antérieure prononcée par l’ORP VD. 8. Au vu de ce qui précède, le recours est partiellement admis et la décision du 25 octobre 2017 est réformée en ce sens que la sanction est réduite à quatre jours de suspension du droit à l'indemnité de chômage du recourant.</w:t>
      </w:r>
    </w:p>
    <w:p>
      <w:r>
        <w:t>A/4691/2017 - 9/9 -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