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ATAS/246/2016 vom 24. März 2016</w:t>
      </w:r>
    </w:p>
    <w:p>
      <w:r>
        <w:t>GE Cour de justice, 2016-03-24, FR</w:t>
      </w:r>
    </w:p>
    <w:p>
      <w:r>
        <w:rPr>
          <w:b/>
        </w:rPr>
        <w:t xml:space="preserve">Quelle: </w:t>
      </w:r>
      <w:r>
        <w:t>https://mcp.opencaselaw.ch/entscheid/ge_gerichte_ATAS_246_2016</w:t>
      </w:r>
    </w:p>
    <w:p>
      <w:r>
        <w:t>FR: GE_GERICHTE ATAS/246/2016 du 24 mars 2016</w:t>
      </w:r>
    </w:p>
    <w:p>
      <w:r>
        <w:t>IT: GE_GERICHTE ATAS/246/2016 del 24 marzo 2016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l’AVS et à l’AI du 6 octobre 2006 (LPC - RS 831.30). Elle statue aussi sur les contestations prévues à l'art. 43 de la loi cantonale sur les prestations cantonales complémentaires du 25 octobre 1968 (LPCC - J 4 25), comme le rappelle l’art. 134 al. 3 let. a LOJ. La chambre de céans est donc compétente pour connaître du présent recours, la décision attaquée étant une décision rendue sur opposition en application de la LPC, qui régit les prestations complémentaires fédérales, ainsi que la LPCC, qui traite des prestations complémentaires cantonales. Le présent recours a été déposé en temps utile (art. 60 al. 1 LPGA ; art. 9 LPFC ; art. 43 LPCC). Il satisfait aux exigences de forme et de contenu prévues par les art. 61 let. b LPGA et 89B de la loi sur la procédure administrative du 12 septembre 1985 (LPA - E 5 10) L’assuré a qualité pour recourir (art. 59 LPGA ; art. 60 al. 1 let. a et b et art. 89A LPA). Le présent recours sera donc déclaré recevable.</w:t>
      </w:r>
    </w:p>
    <w:p>
      <w:r>
        <w:rPr>
          <w:b/>
        </w:rPr>
        <w:t>E. 2</w:t>
      </w:r>
    </w:p>
    <w:p>
      <w:r>
        <w:t>a. Les personnes qui - comme le recourant - ont leur domicile et leur résidence habituelle en Suisse ont droit à des prestations complémentaires dès lors qu'elles remplissent les conditions fixées aux art. 4 à 6 LPC, en particulier ont droit à certaines prestations d'assurances sociales, dont une rente de l'assurance-invalidité (art. 4 al. 1 let. c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Pour des couples, les dépenses reconnues et les revenus déterminants des conjoints sont additionnés (art. 9 al. 2 LPC, visant encore d'autres hypothèses, ici non pertinentes). b. Selon l'art. 10 al. 1 let. a ch. 1 LPC (dans sa teneur en vigueur dès le 1er janvier 2015 [RO 2014 3341]), les dépenses reconnues de personnes vivant à domicile englobent les montants destinés à la couverture des besoins vitaux, soit, par année, CHF 19'290.- pour les personnes seules et CHF 28'935.- pour les couples. Quant à eux, les revenus déterminants comprennent notamment deux tiers des ressources en espèces ou en nature provenant de l'exercice d'une activité lucrative, pour autant qu'elles excèdent annuellement CHF 1’000.- pour les personnes seules</w:t>
      </w:r>
    </w:p>
    <w:p>
      <w:r>
        <w:t>A/3958/2015 - 5/10 - et CHF 1'500.- notamment pour les couples, ainsi que les ressources et parts de fortune dont un ayant droit s’est dessaisi (art. 11 al. 1 let. a et g LPC). Les dépenses et revenus des conjoints étant additionnés (cf. ci-dessus consid. 2a in fine), il y a un tel dessaisissement lorsque le conjoint d'une personne assurée s'abstient de mettre en valeur sa capacité de gain alors qu'il pourrait se voir obligé d'exercer une activité lucrative en vertu de l'art. 163 du code civil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 Michel VALTERIO, Commentaire de la loi fédérale sur les prestations complémentaires à l’AVS et à l’AI, 2015, n. 132 ss ad art. 11).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 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 considération, comme une nécessité importante et dûment prouvée de prodiguer des soins à des membres de la famille (arrêt P 40/03 du 9 février 2005 consid. 4.2), ainsi que la présence de jeunes enfants (cf. ci-dessous consid. 5).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c. Le Conseil fédéral a reçu la compétence d’édicter des dispositions sur le calcul et le montant de la prestation complémentaire annuelle, en particulier sur l’addition des dépenses reconnues et des revenus déterminants de membres d’une même famille et sur l'évaluation des revenus déterminants, des dépenses reconnues et de la fortune (art. 9 al. 5 let. a et b LPC). Il en a fait usage en intégrant plusieurs</w:t>
      </w:r>
    </w:p>
    <w:p>
      <w:r>
        <w:t>A/3958/2015 - 6/10 - dispositions à ce propos dans son ordonnance sur les prestations complémentaires à l’assurance-vieillesse, survivants et invalidité, du 15 janvier 1971 (OPC-AVS/AI – RS 831.301).</w:t>
      </w:r>
    </w:p>
    <w:p>
      <w:r>
        <w:rPr>
          <w:b/>
        </w:rPr>
        <w:t>E. 3</w:t>
      </w:r>
    </w:p>
    <w:p>
      <w:r>
        <w:t>a. Sur le plan cantonal, le versement de PCC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PCC si leur revenu annuel déterminant n’atteint pas le revenu minimum cantonal d’aide sociale applicable (art. 4 LPCC). Le revenu minimum cantonal d'aide sociale garanti s'élève, dès le 1er janvier 2015, à CHF 25'661.- s’il s’agit d’une personne célibataire, veuve, divorcée, dont le partenariat enregistré a été dissous, ou qui vit séparée de son conjoint ou de son partenaire enregistré, et de CHF 38'492.- s’il s’agit d’un couple, dont l’un des conjoints ou des partenaires enregistrés a atteint l’âge de la retraite (cf. art. 3 al. 1 let. a et b RPCC-AVS/AI, indexant les montants prévus par l'art. 3 al. 1 et 2 let. a LPCC). b. Selon l’art. 5 LPCC, le revenu déterminant est calculé conformément aux règles fixées dans la LPC et ses dispositions d'exécution, moyennant certaines adaptations. À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En cas de silence de la LPCC, les PCC sont régies par la LPC et ses dispositions d'exécution fédérales et cantonales, ainsi que la LPGA et ses dispositions d'exécution (art. 1A al. 1 LPCC).</w:t>
      </w:r>
    </w:p>
    <w:p>
      <w:r>
        <w:rPr>
          <w:b/>
        </w:rPr>
        <w:t>E. 4</w:t>
      </w:r>
    </w:p>
    <w:p>
      <w:r>
        <w:t>En l’espèce, il n’est pas contesté que le recourant est marié depuis le 24 avril 2015 avec une femme née le 30 mai 1981 (donc de 34 ans en 2015), disposant d’une pleine capacité de gain, titulaire d’un CFC de vendeuse, ayant accès au marché du travail, n’ayant pas vainement cherché du travail et ne souffrant pas de problèmes de santé. En tant que telle, l’épouse du recourant se trouve ainsi en principe en situation et en devoir, au regard de l’art. 11 al. 1 let. g LPC, d’exercer une activité lucrative à plein temps, sauf à devoir faire assumer par son mari, comme d’ailleurs par elle-même et leurs enfants, les conséquences d’une renonciation à une source de revenu, par le biais de la prise en compte, pour le calcul du droit à des prestations complémentaires, d’un gain hypothétique correspondant à un revenu que, raisonnablement, elle pourrait réaliser. Le recourant n’allègue par ailleurs pas devoir impérativement pouvoir compter sur son épouse pour recevoir, eu égard à son invalidité, des soins de la part de cette dernière, au point que celle-ci ne pourrait exercer parallèlement une activité lucrative. Le montant du gain potentiel retenu par l’intimé n’est pas non plus litigieux.</w:t>
      </w:r>
    </w:p>
    <w:p>
      <w:r>
        <w:t>A/3958/2015 - 7/10 - La contestation porte uniquement sur l’obstacle légitime à l’exercice d’une activité lucrative, même à temps partiel, que représenterait le fait que l’épouse du recourant s’occupe de ses trois enfants, en particulier des deux plus jeunes, ayant eu respectivement, en 2015, quatre et trois ans, étant précisé d’une part que l’aînée, F______, âgée de quinze ans, est scolarisée en dernière année du cycle d’orientation et le second enfant, D______, de quatre ans, est scolarisé depuis septembre 2015, et d’autre part que le recourant n’est pas en mesure de s’occuper de ces enfants, en particulier des deux jeunes, du fait de l’activité qu’il exerce à plein temps en atelier protégé.</w:t>
      </w:r>
    </w:p>
    <w:p>
      <w:r>
        <w:rPr>
          <w:b/>
        </w:rPr>
        <w:t>E. 5</w:t>
      </w:r>
    </w:p>
    <w:p>
      <w:r>
        <w:t>a. Il est en règle générale admis, en droit de la famille, qu’un époux (ou une épouse) ne peut être tenu(e) de prendre ou reprendre une activité lucrative à un taux de 50 % avant que le plus jeune des enfants dont il (ou elle) a la garde n’a atteint l’âge de dix ans révolus, et de 100 % avant qu’il (ou elle) n’a atteint l’âge de seize ans révolus ((ATF 137 III 102 consid. 4.2.2.2 ; 115 II 6 consid. 3c). Les lignes directrices qu’avalise cette jurisprudence doivent cependant, à teneur même de la jurisprudence, être appliquées de façon nuancée, en tenant compte des circonstances du cas d’espèce. Le juge dispose en la matière d’un large pouvoir d’appréciation (ATF 137 III 102 consid. 4.2.2.2 in fine ; 134 III 577 consid. 4). b. Le Tribunal fédéral s’est cependant lui-même montré plus restrictif pour la prise en compte d’un gain potentiel pour le calcul du droit aux prestations complémentaires. Ainsi que l’indique Michel VALTERIO (op. cit., n. 139 ad art. 11, p. 190), le Tribunal fédéral a jugé que l’on pouvait exiger d’une épouse atteinte de fibromyalgie et âgée de 39 ans qu’elle consacre une activité lucrative au moins à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 retenu qu’une activité lucrative à 50 %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d’une mère d’un enfant de 10 ans en bonne santé et scolarisé à proximité du domicile de sorte qu’il n’était pas indispensable qu’elle ne travaille qu’à mi-temps (arrêt 9C_724/2013 du 23 janvier 2014 consid. 4).</w:t>
      </w:r>
    </w:p>
    <w:p>
      <w:r>
        <w:t>A/3958/2015 - 8/10 - c. Dans un arrêt du 11 novembre 2014 (ATAS/1157/2014 consid. 5b), la chambre de céans a jugé qu’il pouvait être attendu de l’épouse d’un assuré, alors âgée de près de 35 ans, disposant d’une pleine capacité de travail, en bonne santé, ayant accès au marché du travail, épouse d’un invalide à 100 %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 était pleinement disponible et en mesure de s’occuper de l’enfant en question (et même d’un premier enfant issu de son premier mariage). Dans un arrêt du 21 octobre 2014 (ATAS/1100/2014 consid. 10), 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Elle a néanmoins précisé ne pas voir pourquoi ladite assurée, encore jeune et en bonne santé, serait empêchée de prendre un emploi à mi-temps dès que le plus jeune de ses enfants à charge serait scolarisé. Dans un arrêt du 16 juin 2004 (ATAS/468/2004 consid. 5), le Tribunal cantonal des assurances sociales a retenu que l’épouse d’un assuré, encore jeune (37 ans), disposant d’une bonne instruction de base, parlant relativement bien le français, dont l’époux au bénéfice d’une rente entière d’invalidité était occupé à la Fondation PRO au maximum de ses possibilités (soit à 50 %) et ne pouvait, du fait de sa fatigue au retour de ce travail, l’aider dans les tâches ménagères et éducatives, pouvait prendre un emploi à mi-temps seulement – respectivement devait se voir opposer la prise en compte d’un gain potentiel correspondant – dès lors que les trois premiers enfants du couple (âgés de 12 à 14 ans) étaient scolarisés tant que le quatrième enfant, alors âgé de un et demi, ne le serait pas.</w:t>
      </w:r>
    </w:p>
    <w:p>
      <w:r>
        <w:rPr>
          <w:b/>
        </w:rPr>
        <w:t>E. 6</w:t>
      </w:r>
    </w:p>
    <w:p>
      <w:r>
        <w:t>En l’espèce, si les conditions de vie personnelles de l’épouse du recourant (âge, santé, formation, accès au travail) font que, normalement, elle devrait travailler, même en principe à plein temps, afin que son époux, elle-même et leurs enfants ne soient pas tributaires de prestations complémentaires, il appert qu’en 2015, lorsque l’intimé a statué, elle s’occupait seule de ses trois enfants, dont deux étaient et sont encore très jeunes (ils avaient alors respectivement 4 et 3 ans), n’étaient pas encore scolarisés, y compris le premier d’entre eux deux pour la période rétroactive visée par la décision attaquée (soit de mai à août 2015 inclusivement). Le second de ces deux enfants n’est toujours pas scolarisé et ne le sera a priori pas avant septembre 2016. De plus, le recourant n’a pas la disponibilité ni a priori un état de santé lui permettant de prendre le relais de son épouse pour les tâches éducatives et ménagères assumées par cette dernière, et il n’apparaît pas – le contraire n’est</w:t>
      </w:r>
    </w:p>
    <w:p>
      <w:r>
        <w:t>A/3958/2015 - 9/10 - d’ailleurs pas même allégué, ni a fortiori rendu vraisemblable – qu’il se justifierait d’attendre de lui qu’il n’aille plus travailler en atelier protégé. Dans ces conditions – sauf circonstances particulières non invoquées ni ne ressortant du dossier –, il n’y avait pas lieu d’exiger de l’épouse du recourant qu’elle exerce une activité lucrative, même à temps partiel, plutôt qu’elle ne se consacre prioritairement à ses tâches éducatives et ménagères. Cette conclusion valait pour l’année 2015, non seulement jusqu’à la fin août (autrement dit jusqu’à la scolarisation de l’aîné des deux enfants communs du couple), mais aussi ultérieurement, eu égard au fait que le cadet n’était (et n’est toujours) pas scolarisé. Il n’appartient pas à la chambre de céans de se prononcer pour l’avenir dans le cadre de la présente cause – en particulier de dire si et le cas échéant à partir de quand, à défaut d’activité lucrative exercée à temps partiel par l’épouse du recourant, un gain potentiel correspondant au revenu que lui procurerait un emploi à mi-temps devrait être pris en compte pour le calcul du droit du recourant aux prestations complémentaires –, dans la mesure où, premièrement, la décision attaquée ne porte pas ratione temporis sur cet objet et où, deuxièmement, la réponse à cette question doit être donnée au regard de toutes les circonstances du cas d’espèce et nécessiterait donc une actualisation des données pertinentes.</w:t>
      </w:r>
    </w:p>
    <w:p>
      <w:r>
        <w:rPr>
          <w:b/>
        </w:rPr>
        <w:t>E. 7</w:t>
      </w:r>
    </w:p>
    <w:p>
      <w:r>
        <w:t>Il importe en revanche d’ajouter que la décision attaquée se heurte aussi à l’absence de fixation à l’épouse du recourant d’un temps d’adaptation approprié et réaliste pour trouver un emploi. Sauf circonstances non invoquées ni ne ressortant du dossier (comme le fait, pour le recourant, d’avoir tu son changement d’état civil, propre à modifier les bases de calcul des prestations complémentaires), il n’était pas admissible, le 28 octobre 2015 (ni même d’ailleurs aux 29 septembre et 4 août 2015), de prendre en compte un gain potentiel de l’épouse du recourant sans avoir imparti un tel délai, donc a fortiori avec effet rétroactif au 1er mai 2015. Eu égard à l’issue donnée au recours, il n’est pas nécessaire de dire la durée qu’aurait dû avoir un temps d’adaptation.</w:t>
      </w:r>
    </w:p>
    <w:p>
      <w:r>
        <w:rPr>
          <w:b/>
        </w:rPr>
        <w:t>E. 8</w:t>
      </w:r>
    </w:p>
    <w:p>
      <w:r>
        <w:t>a. La décision attaquée est donc mal fondée. Aussi le recours sera-t-il admis et la décision attaquée annulée (ce qui ne fait pas revivre la décision du 29 octobre 2015, à laquelle la décision attaquée s’était substituée, pas davantage que celle du 4 août 2015). b. La procédure est gratuite (art. 61 let. a LPGA ; art. 89 al. 1 LPA). c. Obtenant gain de cause, le recourant a droit à une indemnité de procédure (art. 61 let. g LPGA ; art. 89H al. 3 LPA ; art. 6 du règlement sur les frais, émoluments et indemnités en procédure administrative du 30 juillet 1986 (RFPA - E 5 10.03), qui sera arrêtée en l’espèce à CHF 1’000.00 et mise à la charge de l’intimé. * * * * * *</w:t>
      </w:r>
    </w:p>
    <w:p>
      <w:r>
        <w:t>A/3958/2015 - 10/10 - PAR CES MOTIFS, LA CHAMBRE DES ASSURANCES SOCIALES : Statuant À la forme : 1. Déclare le recours recevable. Au fond : 2. L’admet. 3. Annule la décision sur opposition du 29 septembre 2015 du service des prestations complémentaires. 4. Dit que la procédure est gratuite. 5. Alloue à Monsieur A______ une indemnité de procédure de CHF 1'000.00, à la charge du service des prestations complémentaires.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