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ATAS/245/2010 vom 10. März 2010</w:t>
      </w:r>
    </w:p>
    <w:p>
      <w:r>
        <w:t>GE Cour de justice, 2010-03-10, FR</w:t>
      </w:r>
    </w:p>
    <w:p>
      <w:r>
        <w:rPr>
          <w:b/>
        </w:rPr>
        <w:t xml:space="preserve">Quelle: </w:t>
      </w:r>
      <w:r>
        <w:t>https://mcp.opencaselaw.ch/entscheid/ge_gerichte_ATAS_245_2010</w:t>
      </w:r>
    </w:p>
    <w:p>
      <w:r>
        <w:t>FR: GE_GERICHTE ATAS/245/2010 du 10 mars 2010</w:t>
      </w:r>
    </w:p>
    <w:p>
      <w:r>
        <w:t>IT: GE_GERICHTE ATAS/245/2010 del 10 marzo 2010</w:t>
      </w:r>
    </w:p>
    <w:p>
      <w:pPr>
        <w:pStyle w:val="Heading2"/>
      </w:pPr>
      <w:r>
        <w:t>Erwägungen</w:t>
      </w:r>
    </w:p>
    <w:p>
      <w:r>
        <w:rPr>
          <w:b/>
        </w:rPr>
        <w:t>E. 1</w:t>
      </w:r>
    </w:p>
    <w:p>
      <w:r>
        <w:t>La compétence du Tribunal de céans, ainsi que la recevabilité du recours ayant été examinés dans le cadre de l’ordonnance d’expertise, il n’y sera pas revenu dans le présent arrêt.</w:t>
      </w:r>
    </w:p>
    <w:p>
      <w:r>
        <w:t>A/2078/2008 - 18/22 -</w:t>
      </w:r>
    </w:p>
    <w:p>
      <w:r>
        <w:rPr>
          <w:b/>
        </w:rPr>
        <w:t>E. 2</w:t>
      </w:r>
    </w:p>
    <w:p>
      <w:r>
        <w:t>Est litigieux le droit aux prestations de l’assurance-accidents au-delà de la date du 30 mai 2007. En particulier, se pose la question de savoir si l’état de santé de la re- courante à cette date est encore en lien de causalité avec l’événement accidentel as- suré du 20 juillet 2006.</w:t>
      </w:r>
    </w:p>
    <w:p>
      <w:r>
        <w:rPr>
          <w:b/>
        </w:rPr>
        <w:t>E. 3</w:t>
      </w:r>
    </w:p>
    <w:p>
      <w:r>
        <w:t>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 tiellement sur des renseignements d'ordre médical, et qui doit être tranchée en se conformant à la règle du degré de vraisemblance prépondérante, appliquée généra- lement à l'appréciation des preuves dans l'assurance sociale. Ainsi, lorsque l'exis- 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 térieur est revenu au stade où il se trouvait avant l'accident (statu quo ante) ou s'il est parvenu au stade d'évolution qu'il aurait atteint sans l'accident (statu quo sine; RAMA 1992 no U 142 p. 75, consid. 4b; FRÉSARD/MOSER-SZELESS, L'assurance- accidents obligatoire, in Schweizerisches Bundesverwaltungsrecht [SBVR], Soziale Sicherheit, 2e éd., n. 80 p. 865). Le seul fait que des symptômes douloureux ne se sont manifestés qu'après la survenance d'un accident ne suffit pas à établir un rap- 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w:t>
      </w:r>
    </w:p>
    <w:p>
      <w:r>
        <w:rPr>
          <w:b/>
        </w:rPr>
        <w:t>E. 4</w:t>
      </w:r>
    </w:p>
    <w:p>
      <w:r>
        <w:t>D'après une jurisprudence constante, en présence d'avis médicaux contradictoires, le juge doit apprécier l'ensemble des preuves à disposition et indiquer les motifs</w:t>
      </w:r>
    </w:p>
    <w:p>
      <w:r>
        <w:t>A/2078/2008 - 19/22 - pour lesquels il se fonde sur une appréciation plutôt que sur une autre. A cet égard, l'élément décisif pour apprécier la valeur probante d'une pièce médicale n'est en principe ni son origine, si sa désignation sous la forme d'un rapport ou d'une exper- tise, mais bel et bien son contenu. Il importe, pour conférer pleine valeur probante à un rapport médical, que les points litigieux aient fait l'objet d'une étude circonstan- ciée, que le rapport se fonde sur des examens complets, qu'il prenne également en considération les plaintes exprimées par la personne examinée, qu'il ait été établi en pleine connaissance de l'anamnèse, que la description du contexte médical et l'ap- préciation de la situation médicale soient claires et enfin que les conclusions de l'expert soient dûment motivées (ATF 125 V 352 ss consid. 3 et les références).</w:t>
      </w:r>
    </w:p>
    <w:p>
      <w:r>
        <w:rPr>
          <w:b/>
        </w:rPr>
        <w:t>E. 5</w:t>
      </w:r>
    </w:p>
    <w:p>
      <w:r>
        <w:t>Dans le cas présent, le dossier de la recourante contient de très nombreuses pièces médicales résumées ci-avant. Outre les expertises mises en œuvre par l’intimée, cette dernière a compilé une quantité relativement importante de documents éma- nant de médecins et autres praticiens du domaine paramédical (notamment un rap- port de physiothérapie). Malgré la relative cohérence des conclusions de deux des expertises (celle du docteur R___________ et celle du CEMed), les contradictions et avis divergents demeuraient suffisamment abondants pour que le Tribunal de céans décide qu’il ne pouvait statuer sans clarification médicale préalable. C’est la raison pour laquelle une expertise judiciaire a été ordonnée et confiée au docteur H___________, spécialiste en neurochirurgie.</w:t>
      </w:r>
    </w:p>
    <w:p>
      <w:r>
        <w:rPr>
          <w:b/>
        </w:rPr>
        <w:t>E. 6</w:t>
      </w:r>
    </w:p>
    <w:p>
      <w:r>
        <w:t>Le rapport rendu par ce médecin remplit à l’évidence les critères pour que lui soit reconnue une pleine valeur probante. Il a été rédigé après examen de la recourante, analyse de l’intégralité du dossier médical et radiologique et examen complémen- taire (auprès d’un neurologue). Il tient compte des plaintes de l’intéressée, de l’évolution de la situation y compris après expertise (jusqu’à la date de la nouvelle intervention subie par la recourante), est dûment motivé et extrêmement clair dans les réponses aux questions posées. En outre, le médecin expose de façon convain- cante pour quels motifs il s’écarte des avis émis par ses confrères ayant officié en tant qu’experts avant lui. Par conséquent, le Tribunal se fondera sur les conclusions du docteur H___________ pour apprécier l’existence d’un lien de causalité natu- relle entre l’accident du 20 juillet 2006 et les troubles présentés au-delà du 30 mai 2007.</w:t>
      </w:r>
    </w:p>
    <w:p>
      <w:r>
        <w:rPr>
          <w:b/>
        </w:rPr>
        <w:t>E. 7</w:t>
      </w:r>
    </w:p>
    <w:p>
      <w:r>
        <w:t>Or, force est de constater que l’expert judiciaire retient l’existence d’un tel lien, qu’il qualifie de probable, limité toutefois à la symptomatologie cervico-brachiale, à l’exclusion donc des problèmes lombaires. Les explications du docteur H___________ relatives à la divergence d’opinion d’avec le docteur R___________ et les médecins du CEMed sont claires et, en pa- reilles circonstances, la Juridiction de céans ne peut que les suivre. La mise de côté de découvertes radiologiques dans le cadre de l’appréciation d’un état de santé et des motifs ayant présidé à son évolution ne saurait en effet être cautionnée. Pour le</w:t>
      </w:r>
    </w:p>
    <w:p>
      <w:r>
        <w:t>A/2078/2008 - 20/22 - surplus, l’intervention chirurgicale de 2009 - quels que soient au final les résultats que cette dernière a apporté ou apportera, dite question sortant de l’objet du litige limité à l’octroi de prestations de l’assurance-accidents sous la forme de la prise en charge des frais de traitement et du versement d’indemnités journalières - et les considérations des médecins consultés par la recourante tant à Genève (docteur T___________ notamment) qu’en Suisse alémanique tendent à conforter l’appréciation de l’expert H___________. En effet, si la reconnaissance, en tant que telle, d’un lien de causalité n’y figure pas explicitement, en tous les cas pas de fa- çon aussi franche que ne voudrait le faire admettre la recourante, il n’en demeure pas moins que ces praticiens ont reconnu la présence d’un phénomène somatique évolutif depuis l’accident assuré de 2006 et n’ont pas fait abstraction - pour des rai- sons somme toute obscures - des découvertes radiologiques comme les experts pré- cédents. Enfin, l’expert H___________ a certes reconnu l’existence de facteurs étrangers à l’accident (atteinte dégénérative en C6-C7 et présence d’une prothèse discale), mais il a exposé en quoi lesdits facteurs n’avaient au final pas d’impact sur la symptomatologie présentée par la recourante et ce façon convaincante. Il a men- tionné plusieurs raisons pour expliquer la reconnaissance du lien de causalité natu- relle et, bien que parmi ses arguments figure l’apparition des symptômes après l’accident du 20 juillet 2006 seulement, on ne saurait en déduire que son interpréta- tion doit être assimilée à un raisonnement post hoc, ergo propter hoc. Au contraire, il apparaît hautement vraisemblable que la symptomatologie développée par l’intéressée a été engendrée par l’accident au vu de l’explication logique donnée et confortée par les trouvailles radiologiques et l’adéquation du traumatisme.</w:t>
      </w:r>
    </w:p>
    <w:p>
      <w:r>
        <w:rPr>
          <w:b/>
        </w:rPr>
        <w:t>E. 8</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 sence d'une atteinte à la santé physique, le problème de la causalité adéquate ne se pose guère, car l'assureur-accidents répond aussi des complications les plus singu- lières et les plus graves qui ne se produisent habituellement pas selon l'expérience médicale (ATF 118 V 291 consid. 3a, 117 V 365 en bas consid. 5d bb et les réfé- rences).</w:t>
      </w:r>
    </w:p>
    <w:p>
      <w:r>
        <w:rPr>
          <w:b/>
        </w:rPr>
        <w:t>E. 9</w:t>
      </w:r>
    </w:p>
    <w:p>
      <w:r>
        <w:t>Au vu des pathologies purement somatiques dont est atteinte la recourante, il n’y a pas de raison de remettre en cause l’existence d’un lien de causalité adéquate entre celles-ci et l’accident du 20 juillet 2006. Un tel lien sera par conséquent admis. On ajoutera encore que les problèmes d’ordre psychique, qui ont fait l’objet d’une investigation poussée (deux expertises notamment) de la part de l’intimée, n’ont pas d’influence sur l’issue de la présente procédure. Non seulement l’existence même de pathologies de ce registre a été remise en question à réitérées reprises, mais en- core une éventuelle reconnaissance de leur existence se révélerait sans impact sur la capacité de l’intéressée à reprendre son activité professionnelle, puisque les pro-</w:t>
      </w:r>
    </w:p>
    <w:p>
      <w:r>
        <w:t>A/2078/2008 - 21/22 - blèmes somatiques seuls ont, à tout le moins jusqu’à ce jour, induit une incapacité totale de travail.</w:t>
      </w:r>
    </w:p>
    <w:p>
      <w:r>
        <w:rPr>
          <w:b/>
        </w:rPr>
        <w:t>E. 10</w:t>
      </w:r>
    </w:p>
    <w:p>
      <w:r>
        <w:t>Il suit de ce qui précède que c’est à tort que l’intimée a mis un terme à ses presta- tions au 30 mai 2007. Les frais de traitement, ainsi que le versement des indemnités journalières doivent être repris à compter de cette date, pour les troubles d’ordre cervico-brachiaux. Pour le surplus, il appartiendra à l’intimée de poursuivre l’instruction de la cause en vue de statuer sur le droit éventuel à une rente d’invalidité et à une indemnité pour atteinte à l’intégrité. Il n’appartient en effet pas au Tribunal de céans de procéder à cette instruction, contrairement aux allégués de la recourante, dans la mesure où ce- la dépasse clairement l’objet du litige.</w:t>
      </w:r>
    </w:p>
    <w:p>
      <w:r>
        <w:rPr>
          <w:b/>
        </w:rPr>
        <w:t>E. 11</w:t>
      </w:r>
    </w:p>
    <w:p>
      <w:r>
        <w:t>Eu égard à l’issue de la procédure, qui est gratuite, l’intimée versera à la recourante une indemnité de dépens présentement fixée à 3'500 fr.</w:t>
      </w:r>
    </w:p>
    <w:p>
      <w:r>
        <w:t>A/2078/2008 - 22/22 -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