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ATAS/244/2019 vom 25. März 2019</w:t>
      </w:r>
    </w:p>
    <w:p>
      <w:r>
        <w:t>GE Cour de justice, 2019-03-25, FR</w:t>
      </w:r>
    </w:p>
    <w:p>
      <w:r>
        <w:rPr>
          <w:b/>
        </w:rPr>
        <w:t xml:space="preserve">Quelle: </w:t>
      </w:r>
      <w:r>
        <w:t>https://mcp.opencaselaw.ch/entscheid/ge_gerichte_ATAS_244_2019</w:t>
      </w:r>
    </w:p>
    <w:p>
      <w:r>
        <w:t>FR: GE_GERICHTE ATAS/244/2019 du 25 mars 2019</w:t>
      </w:r>
    </w:p>
    <w:p>
      <w:r>
        <w:t>IT: GE_GERICHTE ATAS/244/2019 del 25 marzo 2019</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A/401/2018 ATAS/244/2019 COUR DE JUSTICE Chambre des assurances sociales Arrêt du 25 mars 2019 10ème Chambre</w:t>
      </w:r>
    </w:p>
    <w:p>
      <w:r>
        <w:t>En la cause Monsieur A______, domicilié c/o Monsieur B______, à MEYRIN, représenté par Madame C______, p.a. Service de Protection de l'adulte DCS- SPAd</w:t>
      </w:r>
    </w:p>
    <w:p>
      <w:r>
        <w:t>recourant</w:t>
      </w:r>
    </w:p>
    <w:p>
      <w:r>
        <w:t>contre OFFICE DE L'ASSURANCE-INVALIDITE DU CANTON DE GENEVE, Service juridique, sis rue des Gares 12, GENÈVE</w:t>
      </w:r>
    </w:p>
    <w:p>
      <w:r>
        <w:t>intimé</w:t>
      </w:r>
    </w:p>
    <w:p>
      <w:r>
        <w:t>A/401/2018 - 2/2 - Vu la décision de l'Office de l’assurance-invalidité du canton de Genève (ci-après : l'OAI ou l'intimé) du 15 décembre 2017, annulant et remplaçant celle du 20 octobre 2017, rejetant la demande de rente et de mesures professionnelles présentée par Monsieur A______ (ci-après : l'assuré ou le recourant) le 4 janvier 2016 ; Vu le recours du 1er février 2018 interjeté par le Service de protection de l'adulte (ci- après : le SPAd) pour le compte de l'assuré, concluant à l'annulation de la décision entreprise et à l'octroi d'une rente entière d'invalidité au recourant ; Vu la réponse de l'OAI du 21 novembre 2018 concluant au rejet du recours ; Vu l'audience de comparution personnelle des parties du 25 février 2019 au cours de laquelle la représentante de l'assuré a sollicité un bref délai, au vu de l'appréciation de l'OAI pendant l'audience, sur l'ensemble de la situation du recourant, en regard des deux procédures parallèles, pour se déterminer sur la question du maintien ou du retrait des recours dans l'une et l'autre des procédures ; Attendu que par courrier du 7 mars 2019 le SPAd a indiqué à la chambre de céans qu'il retirait les deux recours, au nom et pour le compte de son protégé, le recourant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