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ATAS/244/2018 vom 19. März 2018</w:t>
      </w:r>
    </w:p>
    <w:p>
      <w:r>
        <w:t>GE Cour de justice, 2018-03-19, FR</w:t>
      </w:r>
    </w:p>
    <w:p>
      <w:r>
        <w:rPr>
          <w:b/>
        </w:rPr>
        <w:t xml:space="preserve">Quelle: </w:t>
      </w:r>
      <w:r>
        <w:t>https://mcp.opencaselaw.ch/entscheid/ge_gerichte_ATAS_244_2018</w:t>
      </w:r>
    </w:p>
    <w:p>
      <w:r>
        <w:t>FR: GE_GERICHTE ATAS/244/2018 du 19 mars 2018</w:t>
      </w:r>
    </w:p>
    <w:p>
      <w:r>
        <w:t>IT: GE_GERICHTE ATAS/244/2018 del 19 marzo 2018</w:t>
      </w:r>
    </w:p>
    <w:p>
      <w:pPr>
        <w:pStyle w:val="Heading2"/>
      </w:pPr>
      <w:r>
        <w:t>Volltext</w:t>
      </w:r>
    </w:p>
    <w:p>
      <w:r>
        <w:t>Siégeant : Valérie MONTANI, Présidente ; Maria-Esther SPEDALIERO et Christine WEBER-FUX, Juges assesseurs</w:t>
      </w:r>
    </w:p>
    <w:p>
      <w:r>
        <w:t>RÉPUBLIQUE ET</w:t>
      </w:r>
    </w:p>
    <w:p>
      <w:r>
        <w:t>CANTON DE GEN ÈVE POUVOIR JUDICIAIRE</w:t>
      </w:r>
    </w:p>
    <w:p>
      <w:r>
        <w:t>A/4846/2017 ATAS/244/2018 COUR DE JUSTICE Chambre des assurances sociales Arrêt du 19 mars 2018 6ème Chambre</w:t>
      </w:r>
    </w:p>
    <w:p>
      <w:r>
        <w:t>En la cause Madame A______, domiciliée à Genève</w:t>
      </w:r>
    </w:p>
    <w:p>
      <w:r>
        <w:t>recourante</w:t>
      </w:r>
    </w:p>
    <w:p>
      <w:r>
        <w:t>contre CAISSE CANTONALE GENEVOISE DE CHOMAGE, sis rue de Montbrillant 40 ; Case postale 2293, 1211 Genève 2</w:t>
      </w:r>
    </w:p>
    <w:p>
      <w:r>
        <w:t>intimée</w:t>
      </w:r>
    </w:p>
    <w:p>
      <w:r>
        <w:t>A/4846/2017 - 2/5 -</w:t>
      </w:r>
    </w:p>
    <w:p>
      <w:r>
        <w:t>A/4846/2017 - 3/5 - Vu en fait la décision de la Caisse cantonale genevoise de chômage (ci-après : la caisse ou l’intimée) du 27 mars 2017 refusant d’indemniser Madame A______ (ci- après : la recourante) pour le mois de novembre 2016 ; Vu l’opposition formée par la recourante le 17 juin 2017 à l’encontre de cette décision ; Vu la décision de la caisse du 26 juillet 2017 déclarant l’opposition de la recourante irrecevable pour tardiveté ; Vu le recours du 13 septembre 2017 déposé par la recourante auprès de la chambre des assurances sociales de la Cour de justice à l’encontre de la décision sur opposition de la caisse du 26 juillet 2017, complété le 7 novembre 2017, mentionnant que des informations contradictoires et incorrectes de la caisse étaient la cause du retard de son opposition ; Vu la réponse de la caisse du 5 janvier 2018 concluant au rejet du recours ; Vu l’absence d’observations de la recourante dans le délai qui lui a été imparti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et 38 al. 4 let. b LPGA) ; Que selon l’art. 52 al. 1 LPGA, les décisions peuvent être attaquées dans les trente jours par voie d'opposition auprès de l'assureur qui les a rendues, à l'exception des décisions d'ordonnancement de la procédure ; Que selon l’art. 40 al. 1 LPGA, le délai légal ne peut pas être prolongé ;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Qu’en l’espèce, la recourante admet que son opposition à l’encontre de la décision de l’intimée du 27 mars 2017 est tardive ; Que l’explication de la recourante selon laquelle le retard était dû aux informations contradictoires et incorrectes de l’intimée ne saurait constituer un empêchement non fautif au sens de l’art. 41 LPGA, en particulier parce que la décision du</w:t>
      </w:r>
    </w:p>
    <w:p>
      <w:r>
        <w:t>A/4846/2017 - 4/5 - 27 mars 2017 comprend l’indication claire du délai d’opposition, d’une part, et la recourante ne prétend pas avoir reçu des informations contraires concernant ce délai de la part de la caisse, d’autre part ; Qu’en conséquence, le recours ne peut qu’être rejeté ; Que pour le surplus, la procédure est gratuite.</w:t>
      </w:r>
    </w:p>
    <w:p>
      <w:r>
        <w:t>A/4846/2017 - 5/5 -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