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ATAS/244/2015 vom 1. April 2015</w:t>
      </w:r>
    </w:p>
    <w:p>
      <w:r>
        <w:t>GE Cour de justice, 2015-04-01, FR</w:t>
      </w:r>
    </w:p>
    <w:p>
      <w:r>
        <w:rPr>
          <w:b/>
        </w:rPr>
        <w:t xml:space="preserve">Quelle: </w:t>
      </w:r>
      <w:r>
        <w:t>https://mcp.opencaselaw.ch/entscheid/ge_gerichte_ATAS_244_2015</w:t>
      </w:r>
    </w:p>
    <w:p>
      <w:r>
        <w:t>FR: GE_GERICHTE ATAS/244/2015 du 1 avril 2015</w:t>
      </w:r>
    </w:p>
    <w:p>
      <w:r>
        <w:t>IT: GE_GERICHTE ATAS/244/2015 del 1 aprile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la forme et le délai prévus par la loi, le recours est recevable (art. 56 et 60 LPGA ; art. 89B de la loi sur la procédure administrative du 12 septembre 1985 – LPA/GE - E 5 10).</w:t>
      </w:r>
    </w:p>
    <w:p>
      <w:r>
        <w:rPr>
          <w:b/>
        </w:rPr>
        <w:t>E. 3</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w:t>
      </w:r>
    </w:p>
    <w:p>
      <w:r>
        <w:t>A/2860/2014 - 11/16 -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 Message du Conseil fédéral concernant la modification de la loi fédérale sur l'assurance-invalidité, du 22 juin 2005, FF 2005 4322).</w:t>
      </w:r>
    </w:p>
    <w:p>
      <w:r>
        <w:rPr>
          <w:b/>
        </w:rPr>
        <w:t>E. 5</w:t>
      </w:r>
    </w:p>
    <w:p>
      <w:r>
        <w:t>L’objet du litige consiste à déterminer si l’intimé est fondé à supprimer la rente d’invalidité de la recourante au 31 mai 2011, au motif que son état de santé s’est amélioré. Le recours porte ainsi sur le droit de la recourante à des prestations de l’assurance invalidité au-delà de cette date, singulièrement sur son degré d’invalidité.</w:t>
      </w:r>
    </w:p>
    <w:p>
      <w:r>
        <w:rPr>
          <w:b/>
        </w:rPr>
        <w:t>E. 6</w:t>
      </w:r>
    </w:p>
    <w:p>
      <w:r>
        <w:t>a) Conformément à l’art. 87 al. 2 du règlement sur l’assurance-invalidité du 17 janvier 1961 (RAI, RS 831.201, lorsqu’une demande de révision est déposée, celle- ci doit</w:t>
      </w:r>
    </w:p>
    <w:p>
      <w:r>
        <w:rPr>
          <w:b/>
        </w:rPr>
        <w:t>E. 7</w:t>
      </w:r>
    </w:p>
    <w:p>
      <w:r>
        <w:t>établir de façon plausible que l’invalidité, l’impotence ou l’étendue du besoin de soins ou du besoin d’aide découlant de l’invalidité de l’assuré s’est modifiée de manière à influencer ses droits. Lorsque la rente a été refusée parce que le degré d’invalidité était insuffisant, la nouvelle demande ne peut être examinée que si les conditions prévues à l’al. 2 sont remplies (cf. art. 87 al. 3 RAI). Selon la jurisprudence, une décision par laquelle l'assurance-invalidité accorde une rente d'invalidité avec effet rétroactif et, en même temps, prévoit la réduction ou la suppression de cette rente, correspond à une décision de révision (ATF 125 V 417 consid. 2d et les références; VSI 2001 p. 157 consid. ). En cas d'allocation d'une rente dégressive ou temporaire, la date de la modification du droit (diminution ou suppression de la rente) doit être fixée conformément à l'art. 88a al. 1 RAI (ATF 125 V 417 consid. 2d; RCC 1984 p. 137). Selon cette disposition, en sa teneur en vigueur dès le 1er janvier 2004, si la capacité de gain ou la capacité d'accomplir les travaux habituels d'un 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angement déterminant a duré trois mois déjà, sans interruption notable et sans qu'une complication prochaine soit à craindre. Il convient par ailleurs de rappeler qu’en allouant rétroactivement une rente d'invalidité dégressive et/ou temporaire, l'autorité administrative règle un rapport</w:t>
      </w:r>
    </w:p>
    <w:p>
      <w:r>
        <w:t>A/2860/2014 - 12/16 - juridique sous l'angle de l'objet de la contestation et de l'objet du litige. Lorsque seule la réduction ou la suppression des prestations est contestée, le pouvoir d'examen du juge n'est pas limité au point qu'il doive s'abstenir de se prononcer en ce qui concerne des périodes à propos desquelles l'octroi de prestations n'est pas remis en cause (cf. ATF 125 V 413, confirmé in ATF 131 V 164). b)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c)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(art. 28 al. 2 LAI). d)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w:t>
      </w:r>
    </w:p>
    <w:p>
      <w:r>
        <w:t>A/2860/2014 - 13/16 -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En l’espèce, il n’est pas contesté que depuis la décision de refus de rente du 15 juin 2006, l’état de santé de la recourante s’est aggravé entraînant une incapacité de travail totale. Cela étant, concernant les périodes ouvrant droit à une rente, la chambre de céans relève que l’intimé retient à tort une incapacité de travail totale depuis janvier 2009. En effet, il ressort des pièces médicales figurant au dossier, qu’en réalité la recourante a été en incapacité de travail totale depuis le 22 ou le 25 août 2008, date à laquelle elle a été victime d’un accident avec chute sur le dos, accident qui a entraîné une exacerbation de la symptomatologie douloureuse et où le diagnostic d’hernie discale avait été posé par le Dr J______. C’est depuis cette date que la recourante a été en incapacité de travail à 100% (cf. rapport du Dr J______, rapport Dresse B______ 29 janvier 2009, rapports SMR des 13 juillet 2010 et 20 juillet 2011, rapport d’expertise CEMed du 25 octobre 2013). Par conséquent, le début de l’incapacité de travail de 100 % doit être fixé au 22 août 2008, de sorte que le délai d’attente d’un an de l’art. 28 al. 1 let. b et c LAI échoit en août 2009. La recourante a déposé sa nouvelle demande de prestations le 5 janvier 2009, de sorte qu’elle peut prétendre à une rente entière d’invalidité dès le 1er août 2009 (cf. art. 29 al. 1 et 3 LAI). La décision querellée sera dès lors corrigée sur ce point.</w:t>
      </w:r>
    </w:p>
    <w:p>
      <w:r>
        <w:rPr>
          <w:b/>
        </w:rPr>
        <w:t>E. 10</w:t>
      </w:r>
    </w:p>
    <w:p>
      <w:r>
        <w:t>Reste à déterminer si et depuis quand la recourante présente une capacité de travail résiduelle dans une activité lucrative adaptée, à quel taux, et si les conditions étaient réunies pour que l’intimé supprime son droit à la rente d’invalidité au 31 mai 2011.</w:t>
      </w:r>
    </w:p>
    <w:p>
      <w:r>
        <w:t>A/2860/2014 - 14/16 - Selon l’intimé, la recourante présente une capacité de travail de 100%, avec une diminution de rendement de 30% dans une activité adaptée depuis février 2011, ce que la recourante conteste. La chambre de céans constate que la date du 7 février 2011 avait été retenue par le médecin du SMR dans son rapport du 20 juillet 2011 : le Dr L______ expliquait en effet retenir cette date en se fondant sur la date du rapport du Dr I______. En outre, il préconisait une reprise progressive sur deux mois et évaluait l’exigibilité globale à 80% dans une activité adaptée. Or, le Dr I______ mentionnait clairement dans son rapport que l’état de santé de la recourante était stationnaire et qu’elle était en arrêt de travail en tout cas jusqu’en septembre 2011. Il a d’ailleurs rédigé des certificats d’arrêts de travail, prolongés par la suite et à sa demande dès juillet 2011 par le médecin traitant (cf. rapport Dresse B______ du 25 octobre 2012, page 2). Le SMR ne justifie pas pour quelles raisons il s’est écarté des conclusions du Dr I______. Certes, ce dernier préconisait-il que la recourante soit évaluée par l’intimé pour une reconversion. Cela étant, le stage d’orientation professionnel mis en place aux EPI en 2012 s’est soldé par un échec, la recourante ayant été mise à nouveau en arrêt de travail le 3 avril 2012, par la Dresse B______, en raison d’une recrudescence des douleurs du membre supérieur gauche avec un tremor pour lequel elle allait procéder à des investigations complémentaires à la consultation multidisciplinaire de la douleur à l’Hôpital de La Tour. Selon les EPI, la recourante disait et montrait par son comportement que son état de santé n’était pas stabilisé et qu’elle n’avait pas les ressources physiques nécessaires pour poursuivre la mesure ni pour reprendre, dans des conditions acceptables, une activité professionnelle quelle qu’elle soit. Il convient encore de relever que le Dr I______ indiquait dans un rapport du 12 avril 2012 à l’attention du médecin traitant que la patiente avait fait d’énormes progrès d’un point de vue clinique cette dernière année, tout en mentionnant que la situation n’était pas une panacée, mais sans se prononcer sur la capacité de travail. Quant aux experts du CEMed, force est de constater que leurs conclusions sont imprécises ; en effet, outre le fait que la description de l’évolution de l’état de santé et de la capacité de travail n’est pas clairement expliquée, les experts n’indiquent pas à partir de quel moment l’état de la santé de la recourante s’est amélioré dans une mesure lui permettant de recouvrer une capacité de travail dans une activité adaptée. Ils ne se positionnent pas non plus de manière circonstanciée par rapport aux conclusions contradictoires des médecins traitants, tant du point de vue de la capacité de travail résiduelle que de l’aggravation, respectivement de la stabilisation ou de l’aggravation de la symptomatologie (cf. notamment rapports des Drs B______, I______ et D______). Au vu de ce qui précède et en l’état actuel du dossier, la chambre de céans n’est pas en mesure de déterminer si les conditions de la révision sont réunies, c’est-à-dire si et le cas échéant à partir de quand la rente d’invalidité de la recourante doit être supprimée.</w:t>
      </w:r>
    </w:p>
    <w:p>
      <w:r>
        <w:t>A/2860/2014 - 15/16 - La cause sera par conséquent renvoyée à l’intimé pour instruction complémentaire sur ces points et nouvelle décision.</w:t>
      </w:r>
    </w:p>
    <w:p>
      <w:r>
        <w:rPr>
          <w:b/>
        </w:rPr>
        <w:t>E. 11</w:t>
      </w:r>
    </w:p>
    <w:p>
      <w:r>
        <w:t>Le recours est partiellement admis.</w:t>
      </w:r>
    </w:p>
    <w:p>
      <w:r>
        <w:rPr>
          <w:b/>
        </w:rPr>
        <w:t>E. 12</w:t>
      </w:r>
    </w:p>
    <w:p>
      <w:r>
        <w:t>Au vu du sort du litige, la recourante a droit à une indemnité à titre de participation à ses frais et dépens, ainsi qu’à ceux de son mandataire, que la chambre de céans fixe à CHF 1'500.- (art. 61 let. g LPGA ; art. 6 du règlement sur les frais, émoluments et indemnités en procédure administrative du 30 juillet 1986 - RFPA - E 5 10.03).</w:t>
      </w:r>
    </w:p>
    <w:p>
      <w:r>
        <w:rPr>
          <w:b/>
        </w:rPr>
        <w:t>E. 13</w:t>
      </w:r>
    </w:p>
    <w:p>
      <w:r>
        <w:t>L’émolument, arrêté à CHF 500.-, est mis à charge de l’intimé (art. 69al. 1bis LAI).</w:t>
      </w:r>
    </w:p>
    <w:p>
      <w:r>
        <w:t>A/2860/2014 - 16/16 -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