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ATAS/242/2023 vom 4. April 2023</w:t>
      </w:r>
    </w:p>
    <w:p>
      <w:r>
        <w:t>GE Cour de justice, 2023-04-04, FR</w:t>
      </w:r>
    </w:p>
    <w:p>
      <w:r>
        <w:rPr>
          <w:b/>
        </w:rPr>
        <w:t xml:space="preserve">Quelle: </w:t>
      </w:r>
      <w:r>
        <w:t>https://mcp.opencaselaw.ch/entscheid/ge_gerichte_ATAS_242_2023</w:t>
      </w:r>
    </w:p>
    <w:p>
      <w:r>
        <w:t>FR: GE_GERICHTE ATAS/242/2023 du 4 avril 2023</w:t>
      </w:r>
    </w:p>
    <w:p>
      <w:r>
        <w:t>IT: GE_GERICHTE ATAS/242/2023 del 4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A/2787/2021 - 9/17 -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Interjeté dans la forme et le délai prévus par la loi, compte tenu de la suspension des délais pour la période du 15 juillet au 15 août inclusivement (art. 38 al. 4 let. b LPGA et art. 89C let. b LPA), le recours est recevable.</w:t>
      </w:r>
    </w:p>
    <w:p>
      <w:r>
        <w:rPr>
          <w:b/>
        </w:rPr>
        <w:t>E. 6</w:t>
      </w:r>
    </w:p>
    <w:p>
      <w:r>
        <w:t>Est litigieux en l'occurrence le droit à une rente de la recourante.</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9</w:t>
      </w:r>
    </w:p>
    <w:p>
      <w:r>
        <w:t>Selon la jurisprudence, en cas de troubles psychiques, la capacité de travail réellement exigible doit être évaluée dans le cadre d'une procédure d'établissement</w:t>
      </w:r>
    </w:p>
    <w:p>
      <w:r>
        <w:t>A/2787/2021 - 10/17 -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10.1</w:t>
      </w:r>
    </w:p>
    <w:p>
      <w:r>
        <w:t>En l'occurrence, la recourante a fait l'objet d'une expertise judiciaire par le Dr L______. Celui-ci pose sur le plan psychique le diagnostic de dysthymie. À ce diagnostic s'ajoutent des problèmes somatiques, à savoir une infection HIV sous traitement continu, des troubles statiques de la colonne et une fibromyalgie. L'expert ne retient pas le diagnostic de syndrome douloureux somatoforme persistant en l'absence d'un conflit émotionnel ou de facteurs psycho-sociaux à l'origine de ce syndrome. Les atteintes et leurs traitements (opioïdes et trithérapie) sont connus pour diminuer l'énergie disponible (fatigabilité accrue, en particulier due aux troubles du sommeil en raison des douleurs), voire de favoriser des troubles cognitifs, des douleurs et la dépression. Dans une appréciation globale, l'expert judiciaire conclut que l'ensemble des pathologies provoque une incapacité de travail de 50% dans une activité adaptée. Certes, la recourante travaille depuis</w:t>
      </w:r>
    </w:p>
    <w:p>
      <w:r>
        <w:t>A/2787/2021 - 11/17 - mars 2022 à 60%, à la demande de la hiérarchie. Toutefois, ce taux dépasse probablement ses capacités et pourrait provoquer une décompensation s'il devait se prolonger. La baisse de rendement retenue par les experts du CEMed tient uniquement compte de la fatigue, des troubles du sommeil et de la concentration, ainsi que des traitements. Ce taux doit être majoré en raison de la composante dépressive qui n'est pas négligeable. Quant au début de l'incapacité de travail, l'expert judiciaire la fixe à octobre 2019, date du rapport du Prof. B______ qui a pris en compte l'ensemble de l'état clinique pour la première fois. Auparavant, les taux d'activité étaient variables. Au printemps 2019, la situation s'était aggravée temporairement par la survenance d'une grave atteinte auto-immune consécutive à une parasitose avec hospitalisation et incapacité de travail temporaire. Dans l'anamnèse, l'expert judiciaire mentionne que les douleurs sont présentes de longue date et qu'elles se sont aggravées après deux chutes en 2008 et 2014. À partir de 2014-2015, l'état physique a provoqué un trouble de l'humeur et a diminué sa motivation. Les traitements prescrits depuis six à sept ans, y compris les opioïdes, soulagent certes les douleurs, mais ne les suppriment pas totalement.</w:t>
      </w:r>
    </w:p>
    <w:p>
      <w:r>
        <w:rPr>
          <w:b/>
        </w:rPr>
        <w:t>E. 10.2</w:t>
      </w:r>
    </w:p>
    <w:p>
      <w:r>
        <w:t>L'expertise judiciaire remplit les réquisits de la jurisprudence en la matière, si bien qu'il convient de lui accorder une pleine valeur probante, sous réserve de ce qui suit. Elle a été en effet établie en connaissance du dossier médical intégral, prend en considération les plaintes de la recourante, repose sur un examen clinique approfondi et contient des conclusions motivées. Au demeurant, l'intimé s'y rallie. Cela étant, la chambre de céans ne juge pas nécessaire d'examiner la capacité de travail exigible sur la base des critères jurisprudentiels susmentionnés,</w:t>
      </w:r>
    </w:p>
    <w:p>
      <w:r>
        <w:rPr>
          <w:b/>
        </w:rPr>
        <w:t>E. 10.3</w:t>
      </w:r>
    </w:p>
    <w:p>
      <w:r>
        <w:t>En ce qui concerne le début de l'incapacité de travail, la chambre de céans n'est cependant pas convaincue par la date déterminée par l'expert judiciaire. En effet, le docteur N______, spécialiste FMH en médecine interne et rhumatologie, émet le diagnostic de probable fibromyalgie déjà dans son rapport du 25 août 2015 et la recourante dépose sa demande de prestations en janvier 2016. Dans son rapport du 31 mai 2016, ce médecin ajoute à ce diagnostic celui d'un état dépressif, tout en précisant que les douleurs ont commencé en 2012. Dans son rapport médical du 6 février 2016, la Dresse C______, déclare que les douleurs sont devenues incapacitantes suite à une chute sur le dos en 2014. La capacité de travail dans l'activité habituelle ne dépasse pas 50% du 70%. Dans une activité adaptée, elle est de 50%. La doctoresse O______, neurologue FMH, évalue la capacité de travail à 30% dans l'activité habituelle et à 70% dans une activité adaptée, dans ses rapports du 16 juin 2016 et du 20 septembre 2016, en retenant les diagnostics de céphalées, vertiges, lombalgies d'origine peu claires, HIV traité depuis 1999 et probable fibromyalgie. Par ailleurs, dans son avis du 20 mars 2018, le SMR considère que l'assurée présente une incapacité de travail totale et définitive dans son activité d'aide-soignante et une capacité de travail de</w:t>
      </w:r>
    </w:p>
    <w:p>
      <w:r>
        <w:t>A/2787/2021 - 12/17 - 70% dans une activité légère sédentaire, avec possibilité de changement de positions, sans port de charges et positions de porte-à-faux du rachis depuis juillet 2015. Or, depuis cette date, la situation médicale n'a guère changé, raison pour laquelle il n'y a pas de raison de retenir une incapacité de travail de 50% dans une activité adaptée seulement à partir d'octobre 2019, alors même que la Dresse C______ retient une telle incapacité déjà dans son rapport du 6 février 2016, tout en faisant état d'une aggravation en 2014. Par conséquent, il sied de se fonder sur la date retenue par le SMR dans son avis du 20 mars 2018, soit juillet 2015, pour le début de l'incapacité de travail de 50% dans une activité adaptée.</w:t>
      </w:r>
    </w:p>
    <w:p>
      <w:r>
        <w:rPr>
          <w:b/>
        </w:rPr>
        <w:t>E. 11</w:t>
      </w:r>
    </w:p>
    <w:p>
      <w:r>
        <w:t>Avant de calculer le degré d'invalidité, il sied de déterminer le statut de la recourante.</w:t>
      </w:r>
    </w:p>
    <w:p>
      <w:r>
        <w:rPr>
          <w:b/>
        </w:rPr>
        <w:t>E. 11.1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11.2</w:t>
      </w:r>
    </w:p>
    <w:p>
      <w:r>
        <w:t>En l'espèce, selon l'employeur de la recourante, celle-ci était engagée du 1er octobre 2005 au 31 juillet 2006 à 80%, du 1er août 2006 au 30 juin 2011 à 60% et dès le 1er juillet 2011 à 70%. Dans son rapport du 26 février 2021, la Dresse C______ atteste qu'elle suit la recourante depuis 2004 pour l'infection HIV et que celle-ci se plaignait dès la première consultation de douleurs ostéo- articulaires. Entre 2004 et 2014, seize des vingt-cinq consultations étaient</w:t>
      </w:r>
    </w:p>
    <w:p>
      <w:r>
        <w:t>A/2787/2021 - 13/17 - motivées par les douleurs se manifestant par une contracture parascapulaire gauche, des lombosciatalgies droites, des douleurs pyramidales et coccygiennes, ainsi que du moyen fessier droit et des épaules, une fatigue et des insomnies liées aux douleurs. En 2004, elle a adressé la recourante à la Dresse H______ en raison des lombosciatalgies droites. Par ailleurs, en 2005, lorsque la recourante a été engagée comme aide-soignante, sa fille avait 19 ans et n'avait donc plus besoin de la présence de sa mère. Cependant, elle était probablement encore en formation (elle est infirmière en psychiatrie ; cf. expertise judiciaire p. 5) et devait être entretenue par sa mère. Il est également à supposer que le mari de la recourante, qui était menuisier-ébéniste avant de bénéficier d'une rente d'invalidité depuis 2018 (expertise judiciaire op. cit.), n'avait pas de revenus très importants lui permettant d'entretenir sa femme et la fille de celle-ci. Cela étant, la chambre de céans tient pour hautement vraisemblable que la recourante a travaillé seulement à 80%, lors de son engagement comme aide-soignante en 2005, en raison des nombreuses douleurs, étant précisé que le métier d'aide-soignante constitue une activité lourde, et qu'elle aurait donc exercé une activité lucrative à 100% si elle n'avait pas été atteinte dans sa santé. Par la suite, son mari est devenu invalide. Partant, il est à supposer qu'elle aurait continué à travailler à 100% en bonne santé, toujours pour des raisons financières. Certes, elle a déclaré dans le cadre de l'enquête économique sur le ménage qu'elle aurait continué à travailler à 70% sans atteintes à la santé. Toutefois, comme le relève le mandataire de la recourante, on ignore comment la question a été posée et si la recourante l'a bien comprise. Cette seule déclaration ne permet ainsi pas d'admettre qu'elle aurait travaillé à un taux d'occupation réduit en bonne santé. Quant au fait que la recourante n'a pas fait de recherches d'emploi pour trouver une activité à 100%, cela tient au fait que son état de santé ne lui permettait pas de travailler à plein temps, indépendamment de sa volonté. Par conséquent, il sied de retenir un statut d'active à 100%.</w:t>
      </w:r>
    </w:p>
    <w:p>
      <w:r>
        <w:rPr>
          <w:b/>
        </w:rPr>
        <w:t>E. 12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A/2787/2021 - 14/17 -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w:t>
      </w:r>
    </w:p>
    <w:p>
      <w:r>
        <w:t>A/2787/2021 - 15/17 -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13</w:t>
      </w:r>
    </w:p>
    <w:p>
      <w:r>
        <w:t>En l'occurrence, l'année déterminante pour la comparaison de salaire est en principe 2016, dans la mesure où la recourante est incapable de travailler dans sa profession habituelle depuis juillet 2015, comme exposé ci-dessus. Mais comme la réadaptation n'a pris fin qu'en 2020, il se justifie de prendre cette année pour la comparaison des salaires. Ce n'est qu'en 2022 que la recourante a été engagée dans l'activité dans laquelle elle a été adaptée. Auparavant, elle a été indemnisée par l'assurance-chômage, même si elle était placée du 10 août 2021 au 13 mars 2022 au taux de 50 % à l'EMS de Vessy.</w:t>
      </w:r>
    </w:p>
    <w:p>
      <w:r>
        <w:rPr>
          <w:b/>
        </w:rPr>
        <w:t>E. 13.1</w:t>
      </w:r>
    </w:p>
    <w:p>
      <w:r>
        <w:t>En se fondant sur les salaires statistiques ressortant du tableau TA1 de l'ESS 2018 dans le domaine de la santé humaine et l'action sociale au niveau 1, le salaire d'invalide est de CHF 61'986.-, après adaptation à la durée normale de travail de 41,7 heures en 2020 et à l'indexation des salaires à cette année. Ainsi, à 50%, ce salaire s'établit à CHF 30'978.-. Il n'y a pas lieu de tenir compte d'un abattement des salaires statistiques en raison des limitations fonctionnelles, dans la mesure où il en est déjà tenu compte dans le taux de capacité de travail retenu. Quant au salaire sans invalidité, il aurait été de CHF 55'416.- en 2020 à 70%, salaire auquel s'ajoutent des indemnités de week-end pour un montant de CHF 2'980.-. À 100%, son salaire de valide correspond à CHF 83'423.-, arrondi. Cela étant, la perte de gain est de 62%, ce qui ouvre le droit à un trois-quarts de rente.</w:t>
      </w:r>
    </w:p>
    <w:p>
      <w:r>
        <w:rPr>
          <w:b/>
        </w:rPr>
        <w:t>E. 13.2</w:t>
      </w:r>
    </w:p>
    <w:p>
      <w:r>
        <w:t>Selon la recourante, il faut se fonder sur le salaire statistique de l'ensemble des activités du niveau 1 pour les femmes selon l'ESS 2018, à savoir un salaire de CHF 55'725.-, ce qui correspond à CHF 27'862,50 à 50%. Cependant, ce montant comparé au salaire de valide à 100% de CHF 83'423.- en 2020, la perte de gain ne serait que de 66,6% et ne donnerait pas droit à une rente supérieure. Partant, la question des savoir s'il faut se fonder sur les revenus statistiques dans le domaine</w:t>
      </w:r>
    </w:p>
    <w:p>
      <w:r>
        <w:t>A/2787/2021 - 16/17 - de la santé humaine et l'action sociale ou sur ceux de toutes les activités confondues, peut rester ouverte.</w:t>
      </w:r>
    </w:p>
    <w:p>
      <w:r>
        <w:rPr>
          <w:b/>
        </w:rPr>
        <w:t>E. 13.3</w:t>
      </w:r>
    </w:p>
    <w:p>
      <w:r>
        <w:t>Dès mars 2022, la recourante a réalisé à la J______ un salaire annuel de CHF 33'175.45 durant la période du 14 mars au 31 décembre 2022, selon le certificat de salaire de 2022. Cependant, dans la mesure où l'objet du litige est limité par la date de la décision du 23 juin 2021, il y a lieu de renvoyer la cause à l'intimé pour une éventuelle révision du droit à la rente à partir de mars 2022.</w:t>
      </w:r>
    </w:p>
    <w:p>
      <w:r>
        <w:rPr>
          <w:b/>
        </w:rPr>
        <w:t>E. 14</w:t>
      </w:r>
    </w:p>
    <w:p>
      <w:r>
        <w:t>La recourante étant invalide depuis juillet 2015 comme relevé ci-dessus et ayant déposé sa demande en janvier 2016, le droit à la rente est né en juillet 2016. Toutefois, selon l'art. 29 al. 2 LAI, le droit ne prend pas naissance tant que l’assuré peut faire valoir son droit à une indemnité journalière au sens de l’art. 22 LAI.</w:t>
      </w:r>
    </w:p>
    <w:p>
      <w:r>
        <w:rPr>
          <w:b/>
        </w:rPr>
        <w:t>E. 15</w:t>
      </w:r>
    </w:p>
    <w:p>
      <w:r>
        <w:t>Par conséquent, la décision sera annulée et la recourante mise au bénéfice d'un trois-quarts de rente à partir de juillet 2016, sauf durant les périodes où elle a perçu des indemnités journalières de l'intimé. La cause sera par conséquent renvoyée à l'intimé pour le calcul des prestations dues, ainsi que pour la révision éventuelle du droit à la rente dès mars 2022.</w:t>
      </w:r>
    </w:p>
    <w:p>
      <w:r>
        <w:rPr>
          <w:b/>
        </w:rPr>
        <w:t>E. 16</w:t>
      </w:r>
    </w:p>
    <w:p>
      <w:r>
        <w:t>La recourante obtenant gain de cause, une indemnité de CHF 2'500.- lui sera accordée à titre de participation aux dépens, à la charge de l'intimé.</w:t>
      </w:r>
    </w:p>
    <w:p>
      <w:r>
        <w:rPr>
          <w:b/>
        </w:rPr>
        <w:t>E. 17</w:t>
      </w:r>
    </w:p>
    <w:p>
      <w:r>
        <w:t>Vu l'issue de la cause, l'intimé sera condamné au paiement d'un émolument de justice de CHF 200.-.</w:t>
      </w:r>
    </w:p>
    <w:p>
      <w:r>
        <w:t>******</w:t>
      </w:r>
    </w:p>
    <w:p>
      <w:r>
        <w:t>A/2787/2021 - 17/17 -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