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ATAS/241/2023 vom 4. April 2023</w:t>
      </w:r>
    </w:p>
    <w:p>
      <w:r>
        <w:t>GE Cour de justice, 2023-04-04, FR</w:t>
      </w:r>
    </w:p>
    <w:p>
      <w:r>
        <w:rPr>
          <w:b/>
        </w:rPr>
        <w:t xml:space="preserve">Quelle: </w:t>
      </w:r>
      <w:r>
        <w:t>https://mcp.opencaselaw.ch/entscheid/ge_gerichte_ATAS_241_2023</w:t>
      </w:r>
    </w:p>
    <w:p>
      <w:r>
        <w:t>FR: GE_GERICHTE ATAS/241/2023 du 4 avril 2023</w:t>
      </w:r>
    </w:p>
    <w:p>
      <w:r>
        <w:t>IT: GE_GERICHTE ATAS/241/2023 del 4 aprile 2023</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56 al. 1 et 60 al. 1 LPGA ; art. 43 LPCC).</w:t>
      </w:r>
    </w:p>
    <w:p>
      <w:r>
        <w:rPr>
          <w:b/>
        </w:rPr>
        <w:t>E. 4.1</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PCFam (art. 1 al. 2, 36A à 36I LPCC ; ATAS/1195/2020 du 3 décembre 2020 consid. 5b;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4.2</w:t>
      </w:r>
    </w:p>
    <w:p>
      <w:r>
        <w:t>Selon l'art. 36A al. 1 LPCC, ont droit aux PCFam les personnes qui, cumulativement : ont leur domicile et leur résidence habituelle sur le territoire de la République et canton de Genève depuis 5 ans au moins au moment du dépôt de</w:t>
      </w:r>
    </w:p>
    <w:p>
      <w:r>
        <w:t>A/2704/2022 - 5/10 -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En outre, aux fins de ladite loi, les personnes qui touchent des indemnités en application de la loi fédérale sur l'assurance-chômage obligatoire et l'indemnité en cas d'insolvabilité du 25 juin 1982 (loi sur l’assurance-chômage, LACI - RS 837.0) sont assimilées aux personnes exerçant une activité lucrative (art. 36A al. 5 LPCC).</w:t>
      </w:r>
    </w:p>
    <w:p>
      <w:r>
        <w:rPr>
          <w:b/>
        </w:rPr>
        <w:t>E. 5.1</w:t>
      </w:r>
    </w:p>
    <w:p>
      <w:r>
        <w:t>Prévu par l'art. 9 de la Constitution fédérale de la Confédération suisse du 18 avril 1999 (Cst. – RS 101),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(cf. ATF 141 V 530 consid. 6.2; ATF 137 II 182 consid. 3.6.2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w:t>
      </w:r>
    </w:p>
    <w:p>
      <w:r>
        <w:rPr>
          <w:b/>
        </w:rPr>
        <w:t>E. 5.2</w:t>
      </w:r>
    </w:p>
    <w:p>
      <w:r>
        <w:t>En outre, conformément à l'art. 42 LPGA, les parties ont le droit d’être entendues. Il n’est pas nécessaire de les entendre avant une décision sujette à opposition. Aux termes de l'art. 49 al. 3 LPGA, les décisions indiquent les voies de droit. Elles doivent être motivées si elles ne font pas entièrement droit aux demandes des parties. La notification irrégulière d’une décision ne doit entraîner aucun préjudice pour l’intéressé. En vertu de l'art. 52 al. 2 LPGA, les décisions sur opposition doivent être rendues dans un délai approprié. Elles sont motivées et indiquent les voies de recours. Le droit d'être entendu, garanti par l'art. 29 al. 2 Cst., implique notamment pour l'autorité l'obligation de motiver sa décision. La motivation d'une décision est</w:t>
      </w:r>
    </w:p>
    <w:p>
      <w:r>
        <w:t>A/2704/2022 - 6/10 -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ATF 139 IV 179 consid. 2.2; ATF 138 I 232 consid. 5.1;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ATF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ATAS/421/2021 du 4 mai 2021 consid. 5). 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(également art. 42 LPGA; Valérie DÉFAGO GAUDIN, in Commentaire romand, LPGA, 2018, n. 35 s. ad art. 49 LPGA et les référence citées).</w:t>
      </w:r>
    </w:p>
    <w:p>
      <w:r>
        <w:rPr>
          <w:b/>
        </w:rPr>
        <w:t>E. 5.3</w:t>
      </w:r>
    </w:p>
    <w:p>
      <w:r>
        <w:t>En procédure d'opposition, l'assureur reste compétent et il n'y a pas d'effet dévolutif (pas de transfert de compétence pour statuer sur l'opposition). La procédure d'opposition se termine par la décision sur opposition qui remplace la décision initiale (ATF 131 V 407 consid. 2.1.2.1). Elle permet à l'autorité administrative d'examiner sa décision initiale et cas échéant de l'annuler ou de la modifier.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consid. 5.2.1).</w:t>
      </w:r>
    </w:p>
    <w:p>
      <w:r>
        <w:t>A/2704/2022 - 7/10 -</w:t>
      </w:r>
    </w:p>
    <w:p>
      <w:r>
        <w:rPr>
          <w:b/>
        </w:rPr>
        <w:t>E. 5.4</w:t>
      </w:r>
    </w:p>
    <w:p>
      <w:r>
        <w:t>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6.1</w:t>
      </w:r>
    </w:p>
    <w:p>
      <w:r>
        <w:t>Concernant l'objet du présent litige, il est vrai que, comme le fait valoir la recourante, le prononcé le 23 juin 2022 par l'intimé de plusieurs décisions, qui ont en partie des objets identiques (notamment la suppression rétroactive du droit aux PCFam à compter du 1er avril 2022), rend la situation juridique particulièrement confuse. N'est pas non plus compréhensible, comme s'en plaint l'intéressée, que le "1er rappel" du service daté du 15 août 2022 contient un bulletin de versement pour le montant de CHF 3'136.-, alors que la somme réclamée dans une des décisions du 23 juin 2022 se montait à CHF 2'736.-. Ce point ne saurait néanmoins, en l'état, faire partie du litige, puisque ce rappel ne constitue par une décision, qui seule serait sujette à recours (cf. notamment art. 57 let. a et 59 let. b loi sur la procédure administrative du 12 septembre 1985 [LPA-GE - E 5 10], par renvoi de l'art. 89A LPA).</w:t>
      </w:r>
    </w:p>
    <w:p>
      <w:r>
        <w:rPr>
          <w:b/>
        </w:rPr>
        <w:t>E. 6.2</w:t>
      </w:r>
    </w:p>
    <w:p>
      <w:r>
        <w:t>Par ailleurs, il est incompréhensible que le SPC indique que sa "nouvelle décision" du 23 juin 2022 aurait rendu sans objet sa décision du 2 juin 2022 qui a supprimé le versement des PCFam et subsides d'assurance-maladie dès le 30 juin 2022. En effet, il ne précise pas à laquelle de ses six décisions du 23 juin 2022 il fait allusion. En outre, contrairement à ce qui est exposé dans la décision sur opposition rendue le 22 juillet 2022, on ne voit aucunement en quoi une ou des décisions du 23 juin 2022 rouvriraient le droit de l'assurée à l'octroi de PCFam dès le 30 juin / 1er juillet 2022. Au contraire, une de ces décisions du 23 juin 2022 "[interrompt] le droit aux [PCFam] dès le 30 juin 2022, et les autres décisions du même jour vont dans le même sens et élargissent l'interruption de ce droit en le supprimant avec effet rétroactif au 1er avril 2022. Au surplus, l'assurée s'est opposée le même 23 juin 2022 à la décision du 2 juin 2022 et le SPC n'a donc pas pu prendre en considération les allégations et griefs qu'elle avait formulés dans cette opposition, laquelle a été formée dans le délai légal (art. 52 al. 1 LPGA). La suppression du droit aux PCFam semble, à lire la décision du 23 juin 2022 interrompant ledit droit à partir du 30 juin 2022, reposer sur le fait pour le service d'avoir appris que l'assurée exerçait dès le 1er avril 2022 une activité lucrative en qualité d'indépendante, sans motivation si ce n'est que dans les plans de calcul</w:t>
      </w:r>
    </w:p>
    <w:p>
      <w:r>
        <w:t>A/2704/2022 - 8/10 - annexé à une autre décision du même jour est écrit "Gain activité lucrative: le gain d'activité lucrative de [l'intéressée] correspond à un gain de CHF 9'792.-" pour avril 2022, respectivement "de CHF 22'992.-" pour mai et juin 2022, "et est pris en compte à 100 %". Or, on ignore d'où proviennent ces deux montants et sur quelle base ils ont été calculés, et le gain pris en compte par l'intimé pour la période commençant le 30 juin / 1er juillet 2022 ne ressort pas du dossier, ce alors que la décision sur opposition du 22 juillet 2022 indique que "suite à l'ultime demande de pièces, le SPC a obtenu les documents permettant de calculer [les PCFam de l'assurée], de sorte que [son] droit à celles-ci [avait] été rouvert". On ne voit donc aucun indice d'examen par l'intimé des nouvelles pièces transmises le 16 juin 2022 – et aussi le 7 juin 2022 – par la recourante en réponse au "2ème rappel" du 13 juin 2022, étant sur ce point relevé que l'intéressée fait aussi, notamment dans son opposition du 23 juin 2022, grief au service de ne pas lui avoir octroyé suffisamment de temps pour présenter les documents demandés.</w:t>
      </w:r>
    </w:p>
    <w:p>
      <w:r>
        <w:rPr>
          <w:b/>
        </w:rPr>
        <w:t>E. 6.3</w:t>
      </w:r>
    </w:p>
    <w:p>
      <w:r>
        <w:t>Il découle de ce qui précède une grande confusion dans les décisions et prises de position de l'intimé qui n'est pas compatible avec le principe de la bonne foi dont le contenu a été rappelé plus haut, même si le service n'apparaît pas avoir créé chez l'assurée des attentes infondées qui l'auraient amenée à adopter un comportement qui se serait avéré préjudiciable pour elle. En particulier, le service a fait entendre dans sa décision sur opposition querellée qu'il aurait tenu compte des nouvelles pièces transmises par l'intéressée et rouvert son droit aux PCFam dès le 30 juin / 1er juillet 2022, alors que cela n'est manifestement pas le cas. Plus problématique et grave encore apparaît le fait que l'intimé n'a pas motivé dans quelle mesure il tenait compte des pièces produites par la recourante les 7 et 16 juin 2022, n'a pas motivé de manière suffisante la suppression de son droit à compter non seulement du 1er juillet 2022 mais aussi à titre rétroactif du 1er avril 2022, et ne s'est pas prononcé sur son opposition du 23 juin 2022. L'autorité valablement saisie d'une opposition devant se prononcer une seconde fois sur tous les aspects du rapport juridique ayant fait l'objet de sa décision initiale, ni la décision du 2 juin 2022 ni celles du 23 juin 2022 n'ont été remplacées par la décision sur opposition rendue le 22 juin 2022. De tels manquements, qui rendent incompréhensibles la décision sur opposition et les décisions – initiales – du 2 juin et 23 juin 2022, ne peuvent pas être guéris dans le cadre de la présente procédure de recours, ce d'autant moins qu'on peut douter que la situation financière et professionnelle de l'intéressée ait été suffisamment instruite. Dans le cadre du renvoi de la cause, le SPC devra également statuer sur l'opposition formée le 13 juillet 2022 par l'assurée contre l'ensemble de ses décisions du 23 juin 2022, le cas échéant après avoir, vu défaut de signature valable, imparti un délai convenable à l'intéressée pour réparer ce vice (ATF 120 V 413; arrêt du Tribunal fédéral 1C_39/2013 du 11 mars 2013 consid. 2).</w:t>
      </w:r>
    </w:p>
    <w:p>
      <w:r>
        <w:t>A/2704/2022 - 9/10 - Le service devra examiner l'ensemble des arguments et documents présentés par l'assurée, y compris quant à la question de son activité lucrative, notamment sous l'angle de l'art. 36A al. 1 let. c LPCC, et ce pour la période commençant le 1er avril 2022 déjà. Il est par ailleurs précisé que la recourante n'a pas expressément restreint sa contestation des décisions de suppression de prestations rendues les 2 et 23 juin 2022 par l'intimé à la question de son droit à des PCFam, de sorte que la nouvelle décision à rendre par le service devra aussi se prononcer sur la suppression ou non du droit aux subsides d'assurance-maladie, et avec effet à partir de quelle date. À cet égard, les décisions du 23 juin 202 apparaissant aussi confuses sur ce point, puisqu'elles semblent supprimer le droit auxdits subsides dès le 30 juin 2022 tout en mentionnant un "subside versé indûment par le SAM" à hauteur de CHF 1'200.-. Enfin, les décisions du 23 juin 2022 de restitution pour la période du 1er avril au 30 juin 2022 paraissent incompatibles avec l’interdiction de compenser des PCFam et des prestations d’aide sociale dans une décision relative à la fois à l’obligation de restituer des montants et à la fois à la fixation des prestations dues à titre rétroactif (cf. ATAS/751/2020 du 8 septembre 2020).</w:t>
      </w:r>
    </w:p>
    <w:p>
      <w:r>
        <w:rPr>
          <w:b/>
        </w:rPr>
        <w:t>E. 7</w:t>
      </w:r>
    </w:p>
    <w:p>
      <w:r>
        <w:t>En définitive, le recours sera partiellement admis (partiellement le présent arrêt ne se prononce pas sur le droit en tant que tel de la recourante à des PCFam et des subsides d'assurance-maladie dès le 1er avril 2022), la décision sur opposition querellée sera annulée et la cause sera renvoyée à l'intimé pour instruction complémentaire et nouvelle décision, dans le sens des considérants.</w:t>
      </w:r>
    </w:p>
    <w:p>
      <w:r>
        <w:rPr>
          <w:b/>
        </w:rPr>
        <w:t>E. 8</w:t>
      </w:r>
    </w:p>
    <w:p>
      <w:r>
        <w:t>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La procédure est gratuite (art. 89H al. 1 LPA et vu l'art. 61 let. fbis LPGA).</w:t>
      </w:r>
    </w:p>
    <w:p>
      <w:r>
        <w:t>***</w:t>
      </w:r>
    </w:p>
    <w:p>
      <w:r>
        <w:t>A/2704/2022 - 10/10 -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