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ATAS/241/2014 vom 26. Februar 2014</w:t>
      </w:r>
    </w:p>
    <w:p>
      <w:r>
        <w:t>GE Cour de justice, 2014-02-26, FR</w:t>
      </w:r>
    </w:p>
    <w:p>
      <w:r>
        <w:rPr>
          <w:b/>
        </w:rPr>
        <w:t xml:space="preserve">Quelle: </w:t>
      </w:r>
      <w:r>
        <w:t>https://mcp.opencaselaw.ch/entscheid/ge_gerichte_ATAS_241_2014</w:t>
      </w:r>
    </w:p>
    <w:p>
      <w:r>
        <w:t>FR: GE_GERICHTE ATAS/241/2014 du 26 février 2014</w:t>
      </w:r>
    </w:p>
    <w:p>
      <w:r>
        <w:t>IT: GE_GERICHTE ATAS/241/2014 del 26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31 mai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w:t>
      </w:r>
    </w:p>
    <w:p>
      <w:r>
        <w:t>A/2161/2013 - 10/21 -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Déposé dans les forme et délai prévus par la loi, le présent recours est recevable, (art. 56ss LPGA).</w:t>
      </w:r>
    </w:p>
    <w:p>
      <w:r>
        <w:rPr>
          <w:b/>
        </w:rPr>
        <w:t>E. 4</w:t>
      </w:r>
    </w:p>
    <w:p>
      <w:r>
        <w:t>Est litigieuse la question de savoir si c'est à juste titre que l'intimé a refusé la demande d'augmentation de la rente d'invalidité de la recourante.</w:t>
      </w:r>
    </w:p>
    <w:p>
      <w:r>
        <w:rPr>
          <w:b/>
        </w:rPr>
        <w:t>E. 5</w:t>
      </w:r>
    </w:p>
    <w:p>
      <w:r>
        <w:t>a) Si le taux d’invalidité du bénéficiaire de la rente subit une modification notable, la rente est, d’office ou sur demande, révisée pour l’avenir, à savoir augmentée ou réduite en conséquence, ou encore supprimée (art. 17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A/2161/2013 - 11/21 -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L'on peut et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w:t>
      </w:r>
    </w:p>
    <w:p>
      <w:r>
        <w:t>A/2161/2013 - 12/21 - connotation subjective, en suivant une structure logique afin que le lecteur puisse comprendre le cheminement intellectuel et scientifique à la base de l’avis qu’il exprime (ATF 125 V 351 consid. 3a, 122 V 160 consid. 1c et les références). En raison de l’importance de l’expertise médicale en droit des assurances sociales, il y a lieu d’examiner avec rigueur l’impartialité de l’expert (ATF 132 V 93). L’expert n’est pas prévenu du seul fait qu’il a déjà rendu une expertise défavorable concernant l’expertisé. Est déterminant le fait que le résultat de l’expertise ne soit pas prédéterminé. A cet égard, le comportement de l’expert pendant l’examen peut dans certaines circonstances objectivement éveiller l’impression qu’il est prévenu. Ainsi, l’on peut effectivement douter de l’objectivité et de l’impartialité d’une appréciation lorsque des critères étrangers à l’état de santé sont introduits qui ont une incidence sur l’activité qui est exigible. Il en va de même d’un ton inutilement vexatoire utilisé dans l’expertise ou encore lorsqu’existent des tensions dans la relation expert expertisé, sans qu’il y ait un comportement révélant une absence de collaboration de l’expertisé. Toutefois, le fait qu’il n’y ait pas de relation de confiance entre l’expertisé et l’expert ne permet pas de conclure que ce dernier est prévenu (ATF non publié 9C_893/2009 du 22 décembre 2009).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125 V 352 consid. 3b/bb).</w:t>
      </w:r>
    </w:p>
    <w:p>
      <w:r>
        <w:rPr>
          <w:b/>
        </w:rPr>
        <w:t>E. 6</w:t>
      </w:r>
    </w:p>
    <w:p>
      <w:r>
        <w:t>L'invalidité des assurés qui n'exercent pas d'activité lucrative et dont on ne peut raisonnablement exiger qu'ils en entreprennent une est évaluée, en dérogation à l'art. 16 LPGA, en fonction de l'incapacité d'accomplir leurs travaux habituels (art. 28a al. 2 LAI). Chez les assurés travaillant dans le ménage, le degré d'invalidité se détermine, en règle générale, au moyen d'une enquête économique sur place, alors que l'incapacité de travail correspond à la diminution - attestée médicalement - du rendement</w:t>
      </w:r>
    </w:p>
    <w:p>
      <w:r>
        <w:t>A/2161/2013 - 13/21 - fonctionnel dans l'accomplissement des travaux habituels (ATF 130 V 97 consid. 3.3).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personne chargée de l'enquête doit indiquer les activités que l'assuré ne peut plus accomplir, ou alors uniquement de manière très limitée, et depuis quand cette limitation est intervenue. En outre, elle donnera des renseignements sur l'ampleur des limitations liées à l'invalidité et examinera si l'assuré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l'assuré par des tiers dans l'accomplissement de ses activités (OFAS, Circulaire sur l'invalidité et l'impotence dans l'assurance-invalidité – CIIAI, chiffre 3083). On peut renoncer à</w:t>
      </w:r>
    </w:p>
    <w:p>
      <w:r>
        <w:t>A/2161/2013 - 14/21 - un examen sur place pour ce qui concerne le ménage si un avis médical indique qu’il n’y a pas de restriction dans ce domaine (OFAS, CIIAA, chiffre 3096.1).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l'occurrence, par décision de l'intimé du 4 mai 2006, la recourante a été mise au bénéfice d'un quart de rente d'invalidité à compter du 1er avril 2002 en raison d'un épisode dépressif moyen avec syndrome somatique chronique et d'une agoraphobie avec trouble panique entraînant une incapacité de 50% dans l'activité de femme au foyer, soit une invalidité de 40% dans l'accomplissement des travaux habituels.</w:t>
      </w:r>
    </w:p>
    <w:p>
      <w:r>
        <w:t>A/2161/2013 - 15/21 - Il n'est pas contesté par l'intimé, ni contestable au vu des pièces, que la recourante présente une nouvelle atteinte, soit des troubles ophtalmologiques à l'œil gauche et à l'œil droit. L'intimé est d'avis que le degré d'invalidité de la recourante ne s'est toutefois pas modifié, ce que cette dernière conteste. Dans le cadre de l'instruction diligentée par l'intimé, la recourante a été soumise à une expertise ophtalmologique et à une expertise psychiatrique. S'agissant des atteintes ophtalmologiques, par rapport du 23 juillet 2012, les Drs V___________ et W___________ ont diagnostiqué, avec une répercussion sur la capacité de travail, des deux côtés, une rétinopathie diabétique proliférative avec status post-photocoagulation maculaire et périphérique, maculopathie diabétique avec œdème maculaire œil droit, une cataracte secondaire débutante des deux côtés et un status post-contusion oculaire 2009 des deux côtés. Ils ont expliqué que malgré les différents traitements prodigués depuis l'accident en 2009, la recourante souffrait d'une vision fluctuante avec une réduction importante de son acuité visuelle, d'une limitation du champ visuel, d'un éblouissement ainsi que d'une diploplie monoculaire. Les experts ont estimé qu'une vision fluctuante avec acuité visuelle de 0.3 à 0.4 rendait difficile les travaux nécessitant une bonne acuité visuelle. Dans l'activité de femme au foyer, les troubles visuels pouvaient avoir une certaine influence dans le sens que les travaux ne pouvaient pas être effectués avec la même vitesse. L'acuité visuelle n'excluait par contre pas les travaux de ménage usuels. L'activité de femme de foyer était encore exigible sans limite, tenant en compte le fait que les travaux nécessitaient plus de temps. La Cour de céans constate que ce rapport d'expertise se base sur des examens de la recourante et sur son dossier médical. Les anamnèses sont complètes et les plaintes ont été prises en considération. Les descriptions et les appréciations de la situation médicale sont claires. Les experts se sont exprimés sur l'évolution de l'état de santé de la recourante et sur sa capacité à exercer les activités en tant que femme au foyer et sur ses limitations fonctionnelles. Enfin, ils ont dûment expliqué et motivé leur point de vue. Leurs conclusions sont cohérentes et convaincantes. La recourante fait valoir que ce rapport ne serait pas probant car l'acuité visuelle retenue par les experts serait en contradiction avec celle attestée par le Prof. T___________ et le Dr Q____________. On relèvera déjà que les experts ophtalmologues ont pris en compte - en page 2 de leur rapport - les acuités visuelles constatées par le Dr Q____________ dans son rapport du 20 mai 2010 (1.0 à droite et 0.6 à gauche) et par le Prof. T___________ dans son rapport du 30 septembre 2010 (0.7 à droite et 0.6 à gauche de loin avec correction). Par ailleurs, au status clinique effectué dans le cadre de l'expertise lors des consultations des 10, 27 février ou 23 mars 2012, les experts ont constaté une acuité visuelle de loin avec correction de 0.4 à droite et 0.3 à gauche (page 2 du rapport d'expertise), ce qui correspond à une péjoration par rapport aux constats relevés en 2010 par le Dr Q____________ et le Prof. T___________. On ne saurait</w:t>
      </w:r>
    </w:p>
    <w:p>
      <w:r>
        <w:t>A/2161/2013 - 16/21 - dès lors reprocher aux experts de s'être fondés sur leurs propres constats, soit une acuité visuelle de 0.3 à 0.4, pour déterminer les répercussions des atteintes sur l'activité de femme au foyer. La recourante est d'avis que l'expertise ophtalmologique n'est pas probante car l'incapacité à tenir le ménage n'est pas décrite avec précision, ni quantifiée. On relèvera que les experts ont dûment expliqué que la vision fluctuante avec acuité visuelle de 0.3 à 0.4 rend difficile les travaux nécessitant une bonne acuité visuelle. Ils ont ajouté que dans l'activité de femme au foyer, les troubles visuels peuvent avoir une certaine influence dans le sens que les travaux ne peuvent pas être effectués avec la même vitesse, mais ces troubles n'excluaient par contre pas les travaux usuels (page 4, chiffre 6-2.1 du rapport). Par ailleurs, on ne saurait reprocher aux experts de ne pas avoir quantifié l'incapacité à tenir le ménage, puisqu'ils ont estimé que l'activité de femme au foyer est encore exigible sans limite, les travaux nécessitant plus de temps (page 4, chiffre 6-2.3 du rapport). On ajoutera encore que la détermination de l'empêchement en raison du temps supplémentaire nécessaire à l'accomplissement des travaux habituels relève, au demeurant, de la compétence de la personne chargée de l'enquête ménagère. Compte tenu de ce qui précède, le rapport d'expertise ophtalmologique a pleine valeur probante. Cela étant, à la lecture des pièces versées à la procédure, il apparaît que ce rapport - qui se fonde sur des examens de la recourante effectués les 10, 27 février et 23 mars 2012 - ne suffit pas à déterminer, au degré de la vraisemblance prépondérante, les répercussions qu'entraînaient les atteintes ophtalmologiques dont souffrait la recourante à la date déterminante du 31 mai 2013, soit à la date de la décision litigieuse. Il résulte en effet du rapport du 26 juin 2013 du Dr Q____________ – rapport que la recourante produit dans le cadre de la présente procédure – qu'en date du 11 juin 2012, la meilleure vision corrigée de la recourante n'excédait pas une numération digitale à 30 cm pour l'œil droit et 0.05 pour l'œil gauche, ce qui, selon le Dr Q____________, l'empêcherait totalement de tenir son ménage et tout effort physique important serait contre-indiqué. A la teneur de ce rapport, une aggravation de l'acuité visuelle semble avoir donc été constatée postérieurement aux examens effectués par les experts, sans que l'on puisse évidemment leur reprocher de ne pas en avoir tenu compte dans leur rapport. Dès lors que la Cour de céans est tenue d'apprécier la légalité des décisions d'après l'état fait existant au moment où la décision litigieuse a été rendue et qu'il est fait état d'une aggravation constatée avant la date déterminante de la décision litigieuse, la Cour de céans ne saurait en faire abstraction. Partant, la cause sera renvoyée à l'intimé afin qu'il procède à une instruction médicale complémentaire sur l'aggravation de l'acuité visuelle, les limitations fonctionnelles qu'elle entraîne et ses répercussions sur la capacité de la recourante à</w:t>
      </w:r>
    </w:p>
    <w:p>
      <w:r>
        <w:t>A/2161/2013 - 17/21 - effectuer les travaux ménagers, ce en soumettant aux experts ophtalmologues notamment le rapport du Dr Q____________ du 26 juin 2013. Sur le plan psychique, par rapport du 25 février 2013, le Dr B___________ a diagnostiqué un trouble dépressif récurrent, probablement d'intensité moyenne, actuellement compensé à un niveau de dysthymie (F33.4). La recourante présentait toujours et effectivement une diminution de sa capacité de travail en tant que ménagère de 40%. L'expert admettait que pour un certain nombre d'actes, en première ligne la cuisine et la préparation des repas, il y avait effectivement des problèmes pour les assumer. Les limitations consistaient en une lenteur, des fluctuations d'humeur, une tendance anhédonique, un élan vital réduit et de l'irritabilité. La Cour de céans constate que l'expert, dans le cadre de son expertise, a procédé à un examen complet et minutieux de l’état de santé de la recourante. Pour ce faire, l'expert s'est appuyé sur l’entier du dossier. Une anamnèse complète a été réalisée et le rapport, d'une vingtaine de pages, est circonstancié. L’état de santé de la recourante a fait l’objet d’examens approfondis, ses plaintes ont été prises en compte et le médecin a procédé à une discussion et une appréciation du cas détaillées. L'expert s'est exprimé sur l'évolution de l'état de santé de la recourante, sur sa capacité à exercer les activités en tant que femme au foyer et sur ses limitations fonctionnelles. Il a dûment expliqué et motivé son point du vue et ses conclusions sont cohérentes et convaincantes. Sur le fond, la recourante est d'avis que le rapport n'est pas probant au motif que l'expert a retenu une incapacité à tenir le ménage de 40% - alors que les Drs M____________ et N____________ avaient retenu dans leur rapport du 1er mai 2005 une incapacité de 50% - sans que le Dr B___________ ne fasse état d'une amélioration de l'état de santé. La Cour de céans constate que dans leur rapport du 1er mai 2005, les Drs M____________ et N____________ ont effectivement retenu une incapacité de 50% dans l'activité ménagère en raison d'un épisode dépressif moyen, avec syndrome somatique (F33.1) et d'une agoraphobie avec trouble panique (F40.01). Le Dr B___________ a, quant à lui, retenu un trouble dépressif récurrent, probablement d'intensité moyenne, actuellement compensé à un niveau de dysthymie (F33.4). Cela étant, contrairement à ce qu'avance la recourante, le Dr B___________ a dûment expliqué que si un état dépressif de plus grande intensité avait existé avant, il était, avec l'aide de la médication, relativement bien compensé. Par ailleurs, il n'avait pas trouvé de trace d'une problématique anxieuse majeure; la notion d'agoraphobie n'était donc pas confirmée (page 19 du rapport). La recourante fait valoir que le diagnostic posé par l'expert serait douteux, car une simple dysthymie ne peut concorder avec une diminution de la capacité de 40% dans la tenue du ménage.</w:t>
      </w:r>
    </w:p>
    <w:p>
      <w:r>
        <w:t>A/2161/2013 - 18/21 - On rappellera qu'il revient au médecin de porter un jugement sur l’état de santé et d'indiquer dans quelle mesure et pour quelles activités l’assuré est, à ce motif, incapable de travailler. En outre, l'appréciation du Dr B___________ concernant la répercussion de l'atteinte psychique diagnostiquée sur la capacité ménagère de la recourante a été confirmée par le SMR (avis du 15 avril 2013 de la Dresse C___________). Enfin, aucune pièce médicale du dossier établie par un spécialiste en psychiatrie ne fait état d'éléments objectivement vérifiables qui auraient été ignorés par l'expert. A cet égard, on précisera que ni l'appréciation émise en octobre 2010 par la Dresse S___________, ni celle de la Dresse U___________ du 19 juillet 2013, lesquelles ne sont au demeurant pas spécialistes en psychiatrie, ne permettent à la Cour de céans de remettre en cause les conclusions claires de l'expert concernant le diagnostic posé et ses répercussions sur la capacité de la recourante en tant que ménagère. La recourante fait également valoir que l'entretien se serait mal déroulé, que l'expert lui aurait posé des questions déplacées et l'aurait jugée sur son mode de vie et le maintien de son mariage. Elle a estimé les questions inutiles, inacceptables et démontrant de la part de l'expert un manque d'indépendance incompatible avec toute force probante de son avis. S'agissant en particulier des questions posées par l'expert, la recourante produit un rapport établi par la Dresse U___________ le 19 juillet 2013. Il en résulte que la recourante, suite à l'expertise, lui avait rapporté le type de questions posées par l'interprète, telles que "pourquoi elle a fait 6 enfants?" et "pourquoi après 35 ans de mariage, elle n'était pas divorcée?". La Dresse U___________ a expliqué que lors d'un entretien téléphonique avec l'expert, celui-ci lui avait affirmé que toutes les questions étaient les siennes et que la recourante n'avait pas aimé son côté intrusif. S'agissant de la teneur de cet entretien téléphonique, la recourante fait remarquer que les explications fournies par l'expert dans son rapport ne correspondent pas à celles données par la Dresse U___________. En l'espèce, la Cour de céans constate que l'expert et la Dresse U___________ se contredisent effectivement s'agissant de la teneur de leur entretien téléphonique le</w:t>
      </w:r>
    </w:p>
    <w:p>
      <w:r>
        <w:rPr>
          <w:b/>
        </w:rPr>
        <w:t>E. 14</w:t>
      </w:r>
    </w:p>
    <w:p>
      <w:r>
        <w:t>février 2013. Il s'ensuit que la Cour de céans ne peut, en l'état, établir si l'expert a, ou n'a pas, posé les questions telles que "pourquoi elle a fait 6 enfants?" et "pourquoi après 35 ans de mariage, elle n'était pas divorcée?". Cela étant, ce point peut demeurer ouvert pour les motifs qui suivent. A la lecture du rapport d'expertise, force est de constater que certaines tensions sont en effet apparues au cours de l'expertise. Il apparaît ainsi que la recourante s'est sentie agacée lorsque l'expert insistait sur des sujets concernant concrètement sa vie de tous les jours, allant jusqu'à une altercation avec l'interprète (page 12 du rapport). Il existait de nombreux moments où, quand il insistait sur un sujet, elle était un peu agacée. Ceci concernait surtout toutes les questions qui touchaient le concret de sa vie de tous les jours, les activités, sa participation ou non-participation dans la vie de famille (page 11 du rapport). Un autre point du mécontentement de la</w:t>
      </w:r>
    </w:p>
    <w:p>
      <w:r>
        <w:t>A/2161/2013 - 19/21 - recourante était lié aux contradictions ou non-explications, lorsque l'expert posait des questions plus précises (page 12 du rapport). Toutefois, on relèvera qu'il est également fait état d'un comportement révélant une collaboration partielle de la part de l'expertisée et une tendance à éviter de donner des informations concrètes (page 13 du rapport). Par ailleurs, rien ne permet de retenir que des critères étrangers à l'état de santé auraient été introduits et auraient une incidence négative sur les conclusions retenues par l'expert. On ne voit ainsi pas de qualifications dépréciatives dans l'expertise, ni de jugement émis par l'expert. Les conclusions auxquelles aboutittit l'expert résultent d'une discussion générale, où sont intégrées, dans une analyse globale cohérente, les renseignements issus du dossier, l'anamnèse, les indications subjectives et l'observation clinique. A la lecture du rapport, il se dégage que l'expert a effectué une présentation clinique, neutre et distanciée du cas de la recourante et que ses conclusions s'appuient sur des considérations médicales et non des jugements de valeur. Enfin, on rappellera qu'aucune pièce médicale du dossier établie par un spécialiste en psychiatrie ne vient contredire ni le diagnostic posé par l'expert, ni ses répercussions sur la capacité de la recourante en tant que ménagère. Compte tenu de ce qui précède, la Cour de céans est d'avis que les griefs invoqués par la recourante ne permettent pas d'écarter les conclusions auxquelles a abouti le Dr B___________. Son rapport d'expertise doit se voir accorder pleine force probante. Partant, il n’y a pas lieu de donner suite à la demande d'audition de témoins formulée par la recourante concernant le déroulement de l'expertise et à la demande de mise en œuvre d'une expertise bidisciplinaire (appréciation anticipée des preuves; ATF 122 II 464 consid. 4a, ATF 122 III 219 consid. 3c).</w:t>
      </w:r>
    </w:p>
    <w:p>
      <w:r>
        <w:t>Il sera ainsi retenu, au degré de la vraisemblance prépondérante, que la recourante présente un trouble dépressif récurrent, probablement d'intensité moyenne, compensé à un niveau de dysthymie entraînant une diminution de la capacité de travail de 40% en tant que ménagère. Elle présente en outre des troubles ophtalmologiques entraînant des répercussions sur la vitesse d'exécution des travaux ménagers, l'activité de femme au foyer étant exigible sans limite. La cause sera renvoyée à l'intimé pour instruction complémentaire auprès des experts ophtalmologues concernant l'éventuelle aggravation de l'acuité visuelle constatée par le Dr Q____________ le 11 juin 2012, les limitations fonctionnelles qu'elle entraîne et ses répercussions éventuelles sur la capacité de travail en tant que ménagère. 10. S'agissant de la détermination du degré d'invalidité, l'intimé s'est fondé sur les deux expertises et sur l'avis du SMR du 15 avril 2013 pour retenir que le degré d'invalidité de 40% reconnu par décision du 4 mai 2006 restait inchangé. La recourante fait grief à l'intimé de ne pas avoir mis en œuvre une enquête ménagère et de ne pas avoir pris position sur ce point dans sa décision litigieuse.</w:t>
      </w:r>
    </w:p>
    <w:p>
      <w:r>
        <w:t>A/2161/2013 - 20/21 - En l'occurrence, il n'est pas contesté par l'intimé qu'outre l'atteinte psychique pour laquelle la recourante a été reconnue invalide à 40% par décision du 4 mai 2006, la recourante présente une nouvelle atteinte à la santé, soit des troubles ophtalmologiques, qui entraîne des répercussions sur la vitesse d'exécution des travaux ménagers (avis du SMR du 15 avril 2013). Par conséquent, comme le fait valoir à juste titre la recourante, l'intimé ne pouvait déterminer l'exigibilité dans les travaux habituels sur la seule base d'une évaluation médico-théorique, considérée globalement et abstraitement. L'intimé se devait de diligenter une enquête permettant d'estimer l'aptitude concrète de la recourante et partant, ses empêchements, à remplir les tâches habituelles. L'intimé fait valoir que dans la mesure où la nouvelle atteinte à la santé entraîne uniquement des répercussions sur la vitesse d'exécution des travaux ménagers, il n'y aurait pas d'empêchement supplémentaire par rapport à la décision initiale retenant un degré d'invalidité de 40%. On rappellera qu'une enquête ménagère n'est pas nécessaire lorsque les troubles n'ont pas d'influence dans la sphère ménagère. Or, tel n'est pas le cas en l'occurrence, puisque la nouvelle atteinte à la santé engendre des répercussions sur la vitesse d'exécution des travaux. Qui plus est, l'enquête ménagère du 14 novembre 2005 a été effectuée au regard des seuls troubles psychiques dont souffrait alors la recourante. Or, dans la mesure où les troubles ophtalmologiques viennent s'ajouter aux troubles pychiques, on ne saurait suivre l'intimé, selon qui les atteintes ophtalmologiques n'entraîneraient pas d'autres empêchements que ceux retenus en 2005. Enfin, on relèvera qu'une enquête ménagère est d'autant plus nécessaire qu'il apparaît que la situation familiale déterminante - soit le nombre de personnes vivant dans le ménage de la recourante - se serait modifiée depuis l'enquête de 2005, la recourante expliquant dans son recours que seul leur enfant cadet se trouve encore à domicile. C'est par conséquent à tort que l'intimé n'a pas procédé à une estimation concrète des empêchements que la recourante rencontre dans ses activités habituelles compte tenu de ses atteintes psychiques et ophtalmologiques. Partant, le recours est bien fondé et la décision litigieuse doit être annulée. 11. La cause n'étant ainsi pas suffisamment instruite pour permettre à la Cour de céans de déterminer si les conditions de la révision du droit à la rente sont remplies, il convient d'admettre partiellement le recours, d'annuler la décision litigieuse et de renvoyer la cause à l'intimé pour instruction complémentaire sur le plan médical, puis mise en œuvre d'une enquête ménagère, puis nouvelle décision. La recourante, représentée par un conseil et obtenant partiellement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w:t>
      </w:r>
    </w:p>
    <w:p>
      <w:r>
        <w:t>A/2161/2013 - 21/21 - justice (art. 69 al. 1bis LAI), un émolument de 200 fr. sera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