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ATAS/240/2023 vom 4. April 2023</w:t>
      </w:r>
    </w:p>
    <w:p>
      <w:r>
        <w:t>GE Cour de justice, 2023-04-04, FR</w:t>
      </w:r>
    </w:p>
    <w:p>
      <w:r>
        <w:rPr>
          <w:b/>
        </w:rPr>
        <w:t xml:space="preserve">Quelle: </w:t>
      </w:r>
      <w:r>
        <w:t>https://mcp.opencaselaw.ch/entscheid/ge_gerichte_ATAS_240_2023</w:t>
      </w:r>
    </w:p>
    <w:p>
      <w:r>
        <w:t>FR: GE_GERICHTE ATAS/240/2023 du 4 avril 2023</w:t>
      </w:r>
    </w:p>
    <w:p>
      <w:r>
        <w:t>IT: GE_GERICHTE ATAS/240/2023 del 4 aprile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subsidiairement la durée, de la suspension du droit du recourant à l'indemnité de chômage en raison de la cessation de son activité d'employé de nettoyage au service de l'employeur avec effet dès le 10 juillet 2021, suspension dont il conclut implicitement à l'annulation.</w:t>
      </w:r>
    </w:p>
    <w:p>
      <w:r>
        <w:rPr>
          <w:b/>
        </w:rPr>
        <w:t>E. 3.3</w:t>
      </w:r>
    </w:p>
    <w:p>
      <w:r>
        <w:t>; ATF 126 V 360 consid. 5b ; ATF 125 V 195 consid. 2). Il n'existe pas, en droit des assurances sociales, un principe selon lequel l'administration ou le juge devrait statuer, dans le doute, en faveur de l'assuré (ATF 126 V 322 consid. 5a). A cet égard, et comme l'ont justement exposé les premiers juges, pour examiner la question de savoir si l'assuré peut refuser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(cf. consid. 3c du jugement entrepris et les références).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(arrêt du Tribunal fédéral C 151/03 du 3 octobre 2003 consid. 2.3.2 et la référence citée). 5.</w:t>
      </w:r>
    </w:p>
    <w:p>
      <w:r>
        <w:t>5.1 En l'espèce, les faits et les arguments respectifs des parties peuvent être résumés comme il suit. 5.1.1 Les motifs qui ont conduit à la résiliation des rapports de travail entre le recourant et l'employeur avec effet au 10 juillet 2021 ont pour origine un problème intervenu dans le contexte de mesures prises contre la propagation du COVID-19, avant l'entrée de l'intéressé le 9 juillet 2021 dans l'enceinte d'une entreprise genevoise active notamment en matière de parfums (ci-après:</w:t>
      </w:r>
    </w:p>
    <w:p>
      <w:r>
        <w:t>A/1750/2022 - 10/14 - l'entreprise), et ressortent de la lettre de celui du 14 juillet 2021 à l'employeur, dont le contenu est le suivant: "Selon votre demande, je vous informe sur le refus qui m'a été signifié de me rendre à mon poste de travail. Comme les soirs précédents, je me suis présenté à la guérite d'entrée de [l'entreprise], mais on a voulu me placer une arme entre les deux yeux pour prendre ma température. J'ai été très surpris alors j'ai proposé par deux fois que l'on la prenne de manière habituelle, au bras. Je n'ai aucune objection à ce que l'on vérifie ma température, mais on ne peut pas faire intrusion sur la glande pinéale qui régit les fonctions d'ADN, d'immunité et de reproduction, sans causer de dégâts à la santé de la personne. Par les temps qui courent, je crois d'une extrême importance de préserver ma santé pour être rentable au travail. Malheureusement, je pense que les agents de sécurité n'ont pas été enseignés sur ces questions de santé, ni de la réelle fonction du pistolet. Toujours est-il que je ne peux plus me rendre sur mon lieu de travail que vous m'avez offert et que peut-être vous auriez un autre emploi à me proposer et qui ne soit pas aussi dangereux que paraît être cette société. Je suis convaincu que, malgré ma courte durée à votre service, j'ai montré aux responsables sur place ma capacité d'adaptation, mon implication et ma disponibilité d'autant plus qu'une personne a fait faux bon à la dernière minute, laissant furieuse la responsable. J'ai accompli tout le travail demandé et j'ai pu aider, durant la dernière demi-heure, un autre collègue. Désolé des conséquences que les dispositions prises par les agents de sécurité ont entraînées pour votre entreprise et pour, je reste à votre disposition pour une prochaine collaboration et (…)". À cette lettre était joint le tablier qui avait été remis à l'intéressé pour travailler. Par pli du 4 août 2021, l'employeur a accusé réception de ce courrier lui "faisant part de [la décision de l'assuré] de résilier [son] contrat de travail à durée déterminée, pour la date du 9 juillet 2021" – phrase sous laquelle l'intéressé a écrit de manière manuscrite "non, on ne m'a pas laissé travailler" – et le remerciant de sa collaboration et lui souhaitant plein succès pour sa future activité. 5.1.2 Dans sa décision – initiale – du 18 octobre 2021, l'intimée retient une résiliation du contrat de travail par le recourant pouvant être sanctionnée conformément à l'art. 44 al. 1 OACI, au motif que les affirmations de celui-ci, selon lesquelles une prise de température sur le front constitue une atteinte à la santé, ne reposent sur aucune base légale ou scientifique "et d'ailleurs cette pratique est d'usage dans de nombreux établissement ou institutions".</w:t>
      </w:r>
    </w:p>
    <w:p>
      <w:r>
        <w:t>A/1750/2022 - 11/14 - 5.1.3 Dans son opposition à cette décision initiale, l'assuré, se présentant comme "pasteur", fait valoir ce qui suit. Il a toujours fait montre d'investissement professionnel et n'a jamais reculé devant une tâche, aussi ingrate soit-elle, même en cas d'humiliation ou mobbing. En outre, il a étudié toute sa vie, en particulier la Bible. À aucun moment, il n'a écrit une lettre de résiliation, mais plutôt une lettre dénonçant l'interdiction qui lui avait été signifiée de se rendre au travail. Il aurait donné son consentement aux agents de sécurité de l'entreprise si le pistolet thermique avait visé son bras. Selon le recourant, se référant ensuite longuement notamment aux mesures contre le COVID-19, "au niveau des politiciens et des autorités en général, on nous ment et on commet des assassinats, un génocide mondial est en cours, au nom de la santé". D'après lui, les rayonnements à infrarouge dirigés de manière répétée sur la glande pinéale – sur le front – détruisent les défenses immunitaires et réduisent la fécondité. Il indique plus bas, à la fin de son opposition, qu'"il est vrai que le pistolet thermique n'était qu'une approche du génocide en devenir, mais il était voulu pour anéantir nos volontés de défense et nous habituer à la soumission dictatoriale". 5.1.4 Dans sa décision sur opposition querellée, la caisse écarte ces arguments de l'assuré, qui n'avait selon elle "aucune raison valable de refuser de [se] soumettre aux injonctions de l'entreprise cliente de l'employeur, à savoir la prise de température au niveau du front, par l'intermédiaire d'un appareil infrarouge", étant précisé que l'intéressé ne dispose, toujours d'après l'intimée, d'aucun élément probant permettant d'étayer ses déclarations concernant le risque sur la santé d'une prise de température avec un appareil adapté pour un tel usage. Le refus de se soumettre au protocole sanitaire en vigueur auprès de l'entreprise cliente de l'employeur est considéré comme une faute de la part du recourant ayant entraîné sa résiliation de ses rapports de travail d'auprès l'employeur, les deux premières conditions cumulatives de l'art. 44 al. 1 let. b OACI, en lien avec l'art. 30 al. 1 let. a LACI, étant ainsi remplies. On pouvait – sous l'angle de l'exigibilité, troisième condition de l'art. 44 al. 1 let. b OACI – attendre de l'intéressé qu'il conserve cet emploi en se soumettant aux règles imposées par l'entreprise cliente. Dès lors, son comportement aurait pu être évité s'il avait fait preuve de la diligence requise en se comportant "comme si l'assurance-chômage n'existait pas". 5.1.5 Dans son recours puis sa réplique, l'assuré reprend pour l'essentiel les arguments de son opposition en les développant. Selon lui, qui mentionne avoir été souvent la cible d'une arme à feu dans un pays étranger de sorte qu'il en faudrait davantage pour l'"abattre" et qui se réfère à la volonté de "l'Eternel", aucun juge ne peut le condamner pour s'être défendu contre une atteinte par un acte lié à l'ordonnance du Conseil fédéral qui viole les droits garantis par la Constitution fédérale, en particulier le droit à l'intégrité physique, la liberté de mouvement, le principe d'égalité et l'interdiction de discriminer un groupe de la population. Il se réfère par ailleurs art. 181 et 231 du Code pénal suisse du 21 décembre 1937 (CP - RS 311.0) punissant la contrainte, respectivement la</w:t>
      </w:r>
    </w:p>
    <w:p>
      <w:r>
        <w:t>A/1750/2022 - 12/14 - propagation d'une maladie de l'homme, à la nécessité que les patients capables de discernement donnent leur consentement libre et éclairé pour tout traitement, ainsi qu'à la formation et aux compétences professionnelles requises par la loi pour les personnes qui exercent des professions médicales universitaires, compétences dont un agent de sécurité ne dispose pas selon lui. 5.2 Au regard de ce qui précède, il n'apparaît pas qu'à la suite de son refus le soir du 9 juillet 2021 d'entrer dans l'enceinte de l'entreprise en laissant sa température être contrôlée au niveau du front par un "pistolet-thermomètre à infrarouge", le recourant ait rapidement (le jour suivant), et de manière concrète et effective, expliqué à l'employeur ses motifs de refus et son éventuelle volonté d'effectuer des nettoyages auprès d'une autre société cliente. Une telle volonté ne ressort pas non plus de sa lettre du 14 juillet 2021 à l'employeur, dans laquelle il demande seulement si celui-ci aurait "peut-être" un autre emploi censé être moins dangereux (selon l'intéressé) à lui proposer, mentionne être à sa disposition "pour une prochaine collaboration", donc à une date indéfinie et sur la base d'un autre contrat de travail, et rend son tablier de travail. La question peut demeurer indécise de savoir s'il s'est agi d'une démission de la part de l'assuré, comme l'employeur l'a compris, ou d'une résiliation des rapports de travail par ce dernier, pour les motifs qui suivent. Dans l'hypothèse où une résiliation des rapports de travail par l'employeur était retenue (art. 44 al. 1 let. a OACI), il convient tout d'abord de déterminer si le refus de l'intéressé de laisser, à l'entrée de l'entreprise, sa température être contrôlée au niveau du front par un "pistolet-thermomètre à infrarouge", à l'origine de la résiliation du contrat de travail, constituait ou non à un défaut de diligence de sa part. Or l'assuré n'a présenté aucun élément probant permettant éventuellement d'envisager une quelconque dangerosité pour la santé de ce type de prise de température, et rien ne permet de retenir une telle dangerosité. Comme considéré par l'intimée, les allégations du recourant sur ce point ne reposent sur aucune base légale ou scientifique, ce alors que la prise de température par un "pistolet- thermomètre à infrarouge" – simple instrument de prise de température – était, de manière notable, d'usage à l'époque du COVID-19 dans des établissements ou institutions. Même si le refus de laisser sa température être contrôlée au niveau du front par un "pistolet-thermomètre à infrarouge" était considéré comme légitime ou même compréhensible, il n'en demeurerait pas moins que l'assuré n'a pas rapidement (le jour suivant), et de manière concrète et effective, expliqué à l'employeur ses motifs de refus et son éventuelle volonté d'effectuer des nettoyages auprès d'une autre société cliente, alors que tel était son devoir d'employé dans une telle situation afin d'éviter que son contrat de travail soit résilié. Partant, c'est par sa propre faute que le recourant n'a pas conservé son travail – convenable – auprès de l'employeur (art. 30 al. 1 let. a LACI), en donnant en tout</w:t>
      </w:r>
    </w:p>
    <w:p>
      <w:r>
        <w:t>A/1750/2022 - 13/14 - état de cause à ce dernier, par la violation de ses obligations contractuelles de travail, un motif de résiliation du contrat de travail (art. 44 al. 1 let. a OACI). La suspension du droit de l'intéressé à l'indemnité de chômage est donc justifiée dans son principe. 5.3 Pour ce qui est de la quotité – ou durée – de la suspension, la caisse l'a fixée à 22 jours comme point de départ, ce qui correspond environ à une durée moyenne en cas de faute moyenne. Compte tenu d'une part de l'ensemble des circonstances, notamment du fait qu'il s'agissait d'un CDD avec relativement peu d'heures par semaine, qui permettent de retenir une faute inférieure à la faute grave prévue par l'art. 45 al. 4 OACI en cas d'abandon d'un emploi réputé convenable, et d'autre part du barème du SECO reproduit plus haut, cette durée de base de 22 jours ne prête pas le flanc à la critique. L'intéressé ne conteste du reste pas cette quotité en tant que telle. C'est également de manière non contestée et outre conforme au droit que l'intimée a ramené cette durée de base de 22 jours à 6 jours effectifs sur la base d'un calcul proportionnel tenant compte de toutes les circonstances (en particulier le nombre de jours de suspension et le taux d'indemnisation, vu le gain intermédiaire), étant notamment relevé que l'horaire hebdomadaire de l'intéressé auprès de l'employeur correspondait à un peu plus du quart de l'horaire normal de travail au sein de ce dernier. 5.4 En définitive, la décision sur opposition querellée est en tous points conforme au droit. 6. En conséquence, le recours sera rejeté. 7. La procédure est gratuite (art. 89H al. 1 LPA et vu l'art. 61 let. fbis LPGA).</w:t>
      </w:r>
    </w:p>
    <w:p>
      <w:r>
        <w:t>***</w:t>
      </w:r>
    </w:p>
    <w:p>
      <w:r>
        <w:t>A/1750/2022 - 14/14 - PAR CES MOTIFS, LA CHAMBRE DES ASSURANCES SOCIALES : Statuant À la forme :</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w:t>
      </w:r>
    </w:p>
    <w:p>
      <w:r>
        <w:t>A/1750/2022 - 4/14 - administratives (ATF 144 V 202 ;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en vigueur depuis le 1er juillet 2021). L'assuré est tenu d'accepter tout travail convenable qui lui est proposé (al. 3 1ère phr.). Il est précisé qu'à teneur de l'art. 16 al. 1 LACI intitulé " travail convenable ", en règle générale, l'assuré doit accepter immédiatement tout travail en vue de diminuer le dommage. En vert de l'al. 2 de cette disposition légale, n’est pas réputé convenable et, par conséquent, est exclu de l’obligation d’être accepté, tout travail qui, notamment: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Il est précisé que la let. b ne s'applique pas aux personnes de moins de 30 ans (art. 16 al. 3bis LACI).</w:t>
      </w:r>
    </w:p>
    <w:p>
      <w:r>
        <w:rPr>
          <w:b/>
        </w:rPr>
        <w:t>E. 4.3</w:t>
      </w:r>
    </w:p>
    <w:p>
      <w:r>
        <w:t>La violation des obligations que l'art. 17 LACI impose à l'assuré expose ce dernier à une suspension de son droit à l'indemnité.</w:t>
      </w:r>
    </w:p>
    <w:p>
      <w:r>
        <w:t>A/1750/2022 - 5/14 - En effet, aux termes de l'art. 30 al. 1 LACI, le droit de l'assuré à l'indemnité est suspendu entre autres lorsqu'il est établi que celui-ci est sans travail par sa propre faute (let. a),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 vertu de l'art. 44 al. 1 OACI – précisant l'art. 30 al. 1 let. a LACI –, est notamment réputé sans travail par sa propre faute l’assuré qui, par son comportement, en particulier par la violation de ses obligations contractuelles de travail, a donné à son employeur un motif de résiliation du contrat de travail (a); a résilié lui-même le contrat de travail, sans avoir été préalablement assuré d’obtenir un autre emploi, sauf s’il ne pouvait être exigé de lui qu’il conservât son ancien emploi (b).</w:t>
      </w:r>
    </w:p>
    <w:p>
      <w:r>
        <w:rPr>
          <w:b/>
        </w:rPr>
        <w:t>E. 4.3.1</w:t>
      </w:r>
    </w:p>
    <w:p>
      <w:r>
        <w:t>Dans le cadre de l'art. 44 al. 1 let. a OACI,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arrêts du Tribunal fédéral 8C_370/2014 du 11 juin 2015 consid. 2.2 et 8C_582/2014 du 12 janvier 2015 consid. 4). En outre, il est nécessaire, en application de l'art. 20 let. b de la Convention n° 168 de l'Organisation internationale du Travail (ci-après: OIT) concernant la promotion de l'emploi et la protection contre le chômage du 21 juin 1988 (RS 0.822.726.8), que l'assuré ait délibérément contribué à son renvoi, c'est-à-dire qu'il ait au moins pu s'attendre à recevoir son congé et qu'il se soit ainsi rendu coupable d'un dol éventuel (arrêts du Tribunal fédéral 8C_370/2014 du 11 juin 2015 consid. 2.2 et 8C_872/2011 du 6 juin 2012, DTA 2012 p. 294; Boris RUBIN, op. cit., n. 24 ad art. 30 LACI).</w:t>
      </w:r>
    </w:p>
    <w:p>
      <w:r>
        <w:rPr>
          <w:b/>
        </w:rPr>
        <w:t>E. 4.3.2</w:t>
      </w:r>
    </w:p>
    <w:p>
      <w:r>
        <w:t>Pour qu'un assuré puisse être sanctionné en vertu de l'art. 44 al. 1 let. b OACI, trois conditions doivent être réunies. Il faut premièrement que l'assuré ait donné lui-même son congé. Lorsque l'employeur place un travailleur devant l'alternative de résilier lui-même son contrat ou d'être congédié, la résiliation par le travailleur est provoquée par l'employeur et tombe sous le coup de l'art. 44 al. 1 let. a OACI, indépendamment de la question de savoir qui a pris l'initiative de donner le congé (arrêt du Tribunal fédéral C 214/05 du 29 septembre 2005; sur la distinction entre les situations</w:t>
      </w:r>
    </w:p>
    <w:p>
      <w:r>
        <w:t>A/1750/2022 - 6/14 - relevant des let. a et b de l'art. 44 al. 1 OACI : arrêt 8C_496/2011 du 19 octobre 2011; Boris RUBIN, op. cit., n. 34 ad art. 30 LACI).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ss de la loi fédérale du 30 mars 1911, complétant le Code civil suisse (CO, Code des obligations - RS 220; DTA 2000 p. 38 consid. 2b; 1992 p. 151 consid. 2a; arrêt du Tribunal fédéral C 185/04 du 12 avril 2005 consid. 3.1). De simples pourparlers ne suffisent pas car ils ne débouchent pas forcément sur la conclusion du contrat. Par contre, un précontrat en la forme orale suffit (arrêt du Tribunal fédéral C 302/01 du 4 février 2003 consid. 2.2; Boris RUBIN, op. cit., n. 35 ad art. 30 LACI). Enfin, il faut qu'aucune circonstance ne se soit opposée à la poursuite des rapports de travail (critère de l'exigibilité). La notion d'inexigibilité au sens de l'art. 44 al. 1 let. b OACI doit être interprétée conformément à la Convention OIT n° 168 qui permet de sanctionner celui qui a quitté volontairement son emploi «sans motif légitime» (ATF 124 V 234 consid. 3b; arrêt du 8 octobre 2004 [C 22/04] consid. 3; v. l'art. 20 let. c de la Convention OIT précitée). Cette notion coïncide par ailleurs avec celle figurant à l'art. 44 al. 1 let. c OACI, rédigée dans les mêmes termes (arrêt du Tribunal fédéral C 302/01 du 4 février 2003 consid. 3.1; Boris RUBIN, op. cit., n. 36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(DTA 1989 p. 88 consid. 1a; 1986 p. 90; 1976 p. 114; 1953 p. 68; arrêts du Tribunal fédéral 8C_12/2010 du 4 mai 2010, C 8/04 du 5 avril 2004 et C 104/02 du 2 septembre 2002; Boris RUBIN, op.cit., n. 37 ad art. 30 LACI).</w:t>
      </w:r>
    </w:p>
    <w:p>
      <w:r>
        <w:rPr>
          <w:b/>
        </w:rPr>
        <w:t>E. 4.4</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w:t>
      </w:r>
    </w:p>
    <w:p>
      <w:r>
        <w:t>A/1750/2022 - 7/14 -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4.5</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4.6</w:t>
      </w:r>
    </w:p>
    <w:p>
      <w:r>
        <w:t>À teneur de l'art. 45 al. 4 OACI, il y a faute grave lorsque, sans motif valable, l'assuré abandonne un emploi réputé convenable sans être assuré d’obtenir un nouvel emploi (let. a), ou qu’il refuse un emploi réputé convenable (let. b).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 et-un jours, en présence de circonstances particulières, objectives et subjectives (arrêt du Tribunal fédéral 8C_775/2012 du 29 novembre 2012 consid. 3.3 ; arrêt</w:t>
      </w:r>
    </w:p>
    <w:p>
      <w:r>
        <w:t>A/1750/2022 - 8/14 -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w:t>
      </w:r>
    </w:p>
    <w:p>
      <w:r>
        <w:rPr>
          <w:b/>
        </w:rPr>
        <w:t>E. 4.7</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rPr>
          <w:b/>
        </w:rPr>
        <w:t>E. 4.8</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w:t>
      </w:r>
    </w:p>
    <w:p>
      <w:r>
        <w:t>A/1750/2022 - 9/14 -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4.9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9</w:t>
      </w:r>
    </w:p>
    <w:p>
      <w:r>
        <w:t>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12</w:t>
      </w:r>
    </w:p>
    <w:p>
      <w:r>
        <w:t>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 À teneur de ce barème (Bulletin LACI IC, D75), la faute de la personne assurée est de légère à grave notamment: en cas de licenciement du travailleur dans le respect des délais de congé en raison de son comportement, en particulier de la violation de ses obligations contractuelles de travail, étant précisé que les avertissements de l’employeur peuvent entraîner un durcissement de la sanction et que leur nombre, leur intervalle, leur motif et le fait que le dernier avertissement précède ou non de peu la résiliation sont des facteurs à prendre en compte (1.B); en cas de résiliation par l’employeur ou le travailleur d’un contrat de travail de durée déterminée (ci-après: CDD) avant le terme prévu par le contrat, étant précisé que la suspension devrait équivaloir à +/- 2/3 du dommage calculé sur la base de la durée restante jusqu’au terme prévu par le CDD (1.J), ce en particulier en cas de résiliation d’un CDD en raison du comportement de l’assuré qui ne permet pas la continuation des rapports de travail (ch. 1), de licenciement avec effet immédiat d’un CDD par l’employeur pour justes motifs (ch. 2) ou de résiliation d’un commun accord d’un CDD sur proposition d’une des deux parties au contrat (ch.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