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ATAS/240/2019 vom 25. März 2019</w:t>
      </w:r>
    </w:p>
    <w:p>
      <w:r>
        <w:t>GE Cour de justice, 2019-03-25, FR</w:t>
      </w:r>
    </w:p>
    <w:p>
      <w:r>
        <w:rPr>
          <w:b/>
        </w:rPr>
        <w:t xml:space="preserve">Quelle: </w:t>
      </w:r>
      <w:r>
        <w:t>https://mcp.opencaselaw.ch/entscheid/ge_gerichte_ATAS_240_2019</w:t>
      </w:r>
    </w:p>
    <w:p>
      <w:r>
        <w:t>FR: GE_GERICHTE ATAS/240/2019 du 25 mars 2019</w:t>
      </w:r>
    </w:p>
    <w:p>
      <w:r>
        <w:t>IT: GE_GERICHTE ATAS/240/2019 del 25 marzo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A/3480/2017 - 10/23 -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Déposé le 24 août 2017 contre la décision litigieuse du 26 juin 2017, reçue au plus tôt le lendemain, le recours a été interjeté en temps utile, étant relevé que le délai de recours était suspendu du 15 juillet au 15 août inclusivement (art. 38 al. 4 let. b LPGA ; art. 11 let. b LPFC ; art. 43B let. b LPCC). Le recours satisfait, en outre, aux exigences de forme et de contenu prévues par l’art. 61 let. b LPGA. Il sera donc déclaré recevable.</w:t>
      </w:r>
    </w:p>
    <w:p>
      <w:r>
        <w:rPr>
          <w:b/>
        </w:rPr>
        <w:t>E. 4</w:t>
      </w:r>
    </w:p>
    <w:p>
      <w:r>
        <w:t>Il convient de déterminer préalablement l’objet du litige.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Selon l'art. 53 al. 3 LPGA, l'assureur peut reconsidérer une décision ou une décision sur opposition contre laquelle un recours a été formé jusqu'à l'envoi de son préavis à l'autorité de recours (reconsidération pendente lite). En l'occurrence, c’est après le premier échange d’écritures que l’intimée a considéré qu’il convenait de reporter le début de l’aptitude à la réadaptation du recourant au mois d’avril 2018 – en lieu et place d’avril 2014 dans la décision litigieuse – et qu’ainsi, le recourant avait droit à une rente entière d’invalidité du 8 mars 2015 au 31 juillet 2018. Ainsi, la voie de la reconsidération n'était plus ouverte et la nouvelle position de l’intimée, exprimée le 24 octobre 2018, doit être considérée comme une simple proposition faite au juge (ATF 109 V 234 consid. 2 ; arrêt du Tribunal fédéral 9C_159/2007 du 3 octobre 2007, consid. 2 ; Ueli KIESER, ATSG-Kommentar, 3ème éd. 2015, n. 77 ad art. 53 LPGA). Aux termes de l'art. 61 let. d LPGA, le tribunal cantonal des assurances n'est pas lié par les conclusions des parties; il peut réformer, au détriment du recourant, la</w:t>
      </w:r>
    </w:p>
    <w:p>
      <w:r>
        <w:t>A/3480/2017 - 11/23 - décision attaquée ou accorder à ce dernier plus qu'il n'avait demandé ; il doit cependant donner aux parties l'occasion de se prononcer ou de retirer le recours. Ceci étant précisé, le litige porte sur le point de savoir si le recourant a droit à une rente d’invalidité et, dans l’affirmative, au maintien de cette prestation au-delà du 31 juillet 2018.</w:t>
      </w:r>
    </w:p>
    <w:p>
      <w:r>
        <w:rPr>
          <w:b/>
        </w:rPr>
        <w:t>E. 5</w:t>
      </w:r>
    </w:p>
    <w:p>
      <w:r>
        <w:t>Selon l’art. 17 al. 1 LPGA, si le taux d’invalidité du bénéficiaire de la rente subit une modification notable, la rente est, d’office ou sur demande, révisée pour l’avenir, à savoir augmentée ou réduite en conséquence, ou encore supprimée. L’art. 17 al. 1 LPGA vise la situation dans laquelle une modification de l'état de fait déterminante sous l'angle du droit à la prestation (inexactitude ultérieure sur les faits) survient après le prononcé d'une décision initiale exempte d'erreur. Dans ce cas, une adaptation peut, le cas échéant, être effectuée dans le cadre d'une révision de la rente au sens de cette disposition (ATF 135 V 215 consid. 4.1; ATF 127 V 10 consid. 4b).</w:t>
      </w:r>
    </w:p>
    <w:p>
      <w:r>
        <w:rPr>
          <w:b/>
        </w:rPr>
        <w:t>E. 6</w:t>
      </w:r>
    </w:p>
    <w:p>
      <w:r>
        <w:t>a. En vertu de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 b.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V108 ; ATF 130 V 71) pour apprécier si dans l'intervalle est intervenue une modification sensible du degré d'invalidité justifiant désormais l'octroi d'une rente. Il convient ici de relever que l’entrée en vigueur de l’art. 17 LPGA, le 1er janvier 2003, n’a pas modifié les principes jurisprudentiels développés sous le régime de l’ancien art. 41 LAI, de sorte que ceux-ci demeurent applicables par analogie (ATF 130 V 343 consid. 3.5). c.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w:t>
      </w:r>
    </w:p>
    <w:p>
      <w:r>
        <w:t>A/3480/2017 - 12/23 -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7</w:t>
      </w:r>
    </w:p>
    <w:p>
      <w:r>
        <w:t>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du Tribunal fédéral 9C_92/2016 du 29 juin 2016 consid. 5.1 et la référence). Le point de savoir si les critères de la durée de quinze années d’allocation de la rente ou de l’accomplissement de la cinquante-cinquième année sont réalisés doit être examiné par rapport au moment du prononcé de la décision de suppression de la rente ou à celui à partir duquel cette prestations a été supprimée (ATF 141 V 5 consid. 4). Ces critères ne sont en revanche pas applicables lors de l’octroi initial d’une rente, peu importe qu’il s’agisse d’une rente échelonnée ou limitée dans le temps (arrêt du Tribunal fédéral 9C_324/2017 du 6 juillet 2017 consid. 4.3 ; Michel VALTERIO, Commentaire de la loi sur l’assurance-invalidité, p. 496, n. 8 ad art. 31 LAI).</w:t>
      </w:r>
    </w:p>
    <w:p>
      <w:r>
        <w:rPr>
          <w:b/>
        </w:rPr>
        <w:t>E. 8</w:t>
      </w:r>
    </w:p>
    <w:p>
      <w:r>
        <w:t>a.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w:t>
      </w:r>
    </w:p>
    <w:p>
      <w:r>
        <w:t>A/3480/2017 - 13/23 -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b. Selon la jurisprudence, l'art. 17 LPGA sur la révision d'une rente en cours s'applique également à la décision par laquelle une rente échelonnée dans le temps est accordée avec effet rétroactif –, la date de la modification étant déterminée conformément à l'art. 88a RAI (ATF 131 V 164 consid. 2.2 p. 165; 125 V 413 consid. 2d; arrêt du Tribunal fédéral 9C_134/2015 consid. 4.1 et les références). En revanche, l'art. 88bis RAI n'est pas applicable dans cette éventualité, du moment que l'on ne se trouve pas en présence d'une révision de la rente au sens strict (ATF 125 V 413 consid. 2d; arrêt du Tribunal fédéral des assurances I 621/04 du</w:t>
      </w:r>
    </w:p>
    <w:p>
      <w:r>
        <w:rPr>
          <w:b/>
        </w:rPr>
        <w:t>E. 12</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b. Sans remettre en cause le principe de la libre appréciation des preuves, le Tribunal fédéral des assurances a posé des lignes directrices en ce qui concerne la manière d'apprécier certains types d'expertises ou de rapports médicaux.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A/3480/2017 - 15/23 - 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13</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w:t>
      </w:r>
    </w:p>
    <w:p>
      <w:r>
        <w:t>A/3480/2017 - 16/23 -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14</w:t>
      </w:r>
    </w:p>
    <w:p>
      <w:r>
        <w:t>novembre 2012 que même si le recourant était atteint d’une polyradiculonévrite avec douleurs neurogènes dans les membres inférieurs, d’un canal lombaire étroit constitutionnel avec lombalgies ainsi que d’un SAS sévère, il se justifiait, une fois ce syndrome traité avec succès en mai 2011, de reconnaître, dès juin 2011, une capacité de travail entière dans une activité privilégiant un travail semi-sédentaire sans port de charges ni position statique ou en porte-à-faux du rachis et ne requérant pas non plus la conduite d’un véhicule. b. Suite à la nouvelle demande de prestations formée le 8 septembre 2014, l’intimé a retenu, à l’appui de sa décision du 26 juin 2017 – qui était fondée sur l’avis du SMR du 21 mars 2017 – que l’état de santé du recourant s’était certes aggravé depuis la décision de refus de prestations du 14 novembre 2012, en ce sens qu’elle justifiait, dès avril 2014, en raison de douleurs neurogènes et de troubles de la vigilance, une diminution de rendement de 30 % dans une activité à plein temps de préférence légère et sédentaire, permettant une alternance des positions, sans port de charges ni porte-à-faux du rachis, ni position statique prolongée, ni conduite automobile, ni travail nécessitant une attention soutenue. En d’autres termes, bien que le SMR ait fait siens les diagnostics incapacitants (lombo-sciatalgies bilatérales, à prédominance L5-S1 gauche avec claudication neurogène des membres inférieurs sur un canal lombaire étroit étagé dégénératif ; troubles du sommeil associés à une condition médicale défavorable) et sans influence sur la capacité de travail retenus par les experts de la CRR, il n’a pas suivi les conclusions de ces derniers pour autant, motif pris que les experts, en indiquant qu’ils ne voyaient pas vers quelle activité le recourant pourrait se diriger, auraient empiété sur les compétences des spécialistes en réadaptation chargés de la réinsertion professionnelle. c. Fondée sur l'ensemble du dossier, retraçant une anamnèse fouillée et tenant compte des plaintes du recourant, cette expertise comporte un status objectif détaillé et nuancé et des indications précises sur les modifications de l'état de santé qui se sont produites depuis la décision initiale du 14 novembre 2012 et ont conduit à une atteinte significative à la santé physique du recourant, permettant aux experts de conclure, de façon motivée et convaincante, à un état de santé non stabilisé et à une incapacité de travail totale tant que les interventions de chirurgie bariatrique et du canal lombaire étroit (dans lesquelles les experts de la CRR voyaient un</w:t>
      </w:r>
    </w:p>
    <w:p>
      <w:r>
        <w:t>A/3480/2017 - 17/23 - potentiel de récupération et une amélioration significative du pronostic fonctionnel) n’auraient pas été pratiquées. Dans ces circonstances, et quoi qu’en dise le SMR dans son avis du 21 mars 2017, le fait que les experts ne voient pas vers quelle activité le recourant pourrait se diriger équivaut simplement à porter un jugement sur son état de santé et à indiquer les motifs pour lesquels une quelconque capacité de travail ne saurait être retenue en l’état, ce qui n’outrepasse en rien le rôle attendu d’un expert médical (cf. ci-dessus : consid. 12). En conséquence, l’avis précité n’est pas de nature à remettre en cause la valeur probante du rapport d’expertise de la CRR du 13 février 2017. Par conséquent, la chambre de céans considérera qu’il est établi, au degré de la vraisemblance prépondérante, que l’état de santé du recourant s’est aggravé en avril 2014, entrainant, depuis lors, une incapacité de travail complète dans toute activité. Le recourant n’ayant subi les interventions de chirurgie bariatrique et du dos que le 18 octobre 2017, respectivement le 11 décembre 2018, c’est à tort que la décision litigieuse est partie du principe qu’il existait, dès avril 2014, dans une activité adaptée, une capacité de travail entière assortie d’une baisse de rendement de 30 %. d. Par duplique du 24 octobre 2018, l’intimé a modifié ses conclusions en proposant de reconnaître au recourant le droit à une rente entière d’invalidité du 8 mars 2015 au 31 juillet 2018, compte tenu d’une aptitude à la réadaptation reportée à avril 2018 (en lieu et place d’avril 2014), soit six mois après l’intervention chirurgicale du 18 octobre 2017. En revanche, à compter du 1er août 2018, il convenait de s’en tenir à l’exigibilité de l’exercice d’une activité adaptée à plein temps avec une baisse de rendement de 30 %, référence étant faite à l’avis SMR du 8 octobre 2018 de la Dresse N_____. Au regard des explications fournies par les experts de la CRR à l’appui de leurs conclusions – en particulier des interventions chirurgicales dont ils escomptaient une amélioration significative du pronostic fonctionnel –, mais aussi de l’évolution favorable de l’état de santé du recourant depuis le 18 octobre 2017, rapportée à l’audience de comparution personnelle des parties du 11 septembre 2018, la chambre de céans est d’avis qu’il y a lieu de se fonder sur les conclusions motivées du SMR, dans leur teneur modifiée au 8 octobre 2018, d’autant qu’elles ne sont ni contestées par le recourant ni remises en cause par un avis médical dissident qui pourrait également se voir reconnaître valeur probante. Il convient ainsi, sur proposition de l’intimé, de tenir compte des faits survenus postérieurement à la décision litigieuse, soit jusqu’au mois d’avril 2018 et, partant, de considérer en application de l’art. 88a al. 1 RAI que le recourant disposait, dès août 2018, d’une capacité de travail entière dans une activité adaptée, assortie d’une diminution de rendement de 30 %. Pour le reste, il n’est pas contesté – et n’apparaît pas contestable – que dans la mesure où le recourant n’a déposé sa nouvelle demande de prestations que le 8 septembre 2014, le droit à une rente entière d’invalidité ne pouvait naître qu’à compter du 8 mars 2015, soit à l’échéance d’une période de six mois (art. 29 al. 1 LAI) mais qu’au vu de l’évolution favorable</w:t>
      </w:r>
    </w:p>
    <w:p>
      <w:r>
        <w:t>A/3480/2017 - 18/23 - survenue depuis le 18 octobre 2017, il ne pouvait se maintenir au-delà du 31 juillet 2018.</w:t>
      </w:r>
    </w:p>
    <w:p>
      <w:r>
        <w:rPr>
          <w:b/>
        </w:rPr>
        <w:t>E. 15</w:t>
      </w:r>
    </w:p>
    <w:p>
      <w:r>
        <w:t>Reste à déterminer si comme il le soutient, le recourant pourrait prétendre en sus à l’allocation d’une demi-rente d’invalidité dès le 1er août 2018. Pour ce faire, il convient de déterminer le degré d’invalidité en procédant à une comparaison des revenus tenant compte des modifications – susceptibles d’influencer le droit à la rente – que ceux-ci ont connues jusqu’à la date de la décision (cf. ATF 129 V 222 et ATF 128 V 174), soit, dans le cas particulier, jusqu’au 24 octobre 2018, date de la modification des conclusions de l’intimé sur la base de faits postérieurs à la décision. En tant qu’elle concerne la modification des revenus, la prise en compte de l’évolution intervenue jusqu’en 2018 se heurte cependant à une difficulté d’ordre pratique au moment de la rédaction du présent arrêt, à savoir l’absence de statistiques relatives notamment à l’indexation des salaires en 2018, raison pour laquelle la chambre de céans s’en tiendra à l’évolution des revenus jusqu’en 2017, année de la décision litigieuse (cf. ci-après : consid. 16b).</w:t>
      </w:r>
    </w:p>
    <w:p>
      <w:r>
        <w:rPr>
          <w:b/>
        </w:rPr>
        <w:t>E. 16</w:t>
      </w:r>
    </w:p>
    <w:p>
      <w:r>
        <w:t>juin 2015 consid. 3.2.2). S’agissant du critère des années de service, le Tribunal fédéral considère que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du Tribunal fédéral 9C_200/2017 du 14 novembre 2017 consid. 4.5). Cette conclusion vaut également pour le niveau de formation (arrêt du Tribunal fédéral 8C_427/2011 du 15 septembre 2011 consid. 5.2) et de maîtrise de la langue écrite (arrêt du Tribunal fédéral 8C_17/2011 du 21 avril 2011 consid. 6.2), ces critères n’étant pas topiques pour des tâches physiques ou manuelles simples (niveau 1).</w:t>
      </w:r>
    </w:p>
    <w:p>
      <w:r>
        <w:t>A/3480/2017 - 21/23 - Quant aux facteurs se rapportant à la nationalité, à la catégorie d'autorisation de séjour ou au taux d'occupation, ils ne sont pas pertinents non plus. En effet, le recourant est titulaire d’un permis C (cf. arrêt du Tribunal fédéral 9C_777/2015 du 12 mai 2016 consid. 5.3 et les références) et sa capacité de travail est entière à compter du 1er août 2018. Enfin, le critère de l’âge ne constitue pas en soi un facteur de réduction du salaire statistique. Autrement dit, il ne suffit pas de constater qu'un assuré a dépassé la cinquantaine au moment déterminant du droit à la rente pour que cette circonstance justifie de procéder à un abattement. Encore récemment,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telles la formation et l'expérience professionnelle de l'assuré concerné.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les arrêts du Tribunal fédéral 8C_403/2017 du 25 août 2017 consid. 4.4.1 et 8C_805/2016 du 22 mars 2017 consid. 3.4.3). À l'inverse, dans un autre arrêt récent rendu en matière d'assurance-invalidité (9C_470/2017 du 29 juin 2018 consid. 4.2), le Tribunal fédéral a retenu un taux d'abattement de 10 %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l’espèce, le point de savoir s’il convient d’accorder un abattement de 10 % en raison de l’âge du recourant souffre de rester indécis, une telle réduction ne permettant pas de prétendre au maintien d’une rente d’invalidité – ne serait-ce qu’à concurrence d’un quart de rente – à compter du 1er août 2018. En effet, même si l’on mettait le recourant au bénéfice d’une telle réduction, la comparaison entre le revenu d’invalide ainsi réduit (CHF 42'413.-, soit CHF 47'125.- x 90 / 100) et le revenu sans invalidité indexé à 2017 selon l’évolution des salaires nominaux depuis 2010 (CHF 65'173.-, soit CHF 62'304.- x 2'249 / 2'150) aboutirait à une perte de gain de CHF 22'760.- correspondant à un degré d’invalidité de 34.9 %, soit : (65'173 – 42'413) x 100 / 65'173. En conséquence, la décision litigieuse sera réformée en ce sens que le recourant a droit à une rente entière d’invalidité du 8 mars 2015 au 31 juillet 2018.</w:t>
      </w:r>
    </w:p>
    <w:p>
      <w:r>
        <w:t>A/3480/2017 - 22/23 -</w:t>
      </w:r>
    </w:p>
    <w:p>
      <w:r>
        <w:rPr>
          <w:b/>
        </w:rPr>
        <w:t>E. 17</w:t>
      </w:r>
    </w:p>
    <w:p>
      <w:r>
        <w:t>Compte tenu de ce qui précède, le recours est partiellement admis au sens des considérants. La procédure de recours en matière de contestations portant sur l’octroi ou le refus de prestations de l’assurance-invalidité étant soumise à des frais de justice (art. 69 al. 1bis LAI), un émolument de CHF 200.- sera mis à la charge de l’intimé. Représenté par un conseil et obtenant partiellement gain de cause, le recourant a droit à une indemnité de CHF 2'000.- à titre de dépens (art. 61 let. g LPGA et 89H al. 3 LPA).</w:t>
      </w:r>
    </w:p>
    <w:p>
      <w:r>
        <w:t>*****</w:t>
      </w:r>
    </w:p>
    <w:p>
      <w:r>
        <w:t>A/3480/2017 - 23/23 -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