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ATAS/23/2023 vom 23. Januar 2023</w:t>
      </w:r>
    </w:p>
    <w:p>
      <w:r>
        <w:t>GE Cour de justice, 2023-01-23, FR</w:t>
      </w:r>
    </w:p>
    <w:p>
      <w:r>
        <w:rPr>
          <w:b/>
        </w:rPr>
        <w:t xml:space="preserve">Quelle: </w:t>
      </w:r>
      <w:r>
        <w:t>https://mcp.opencaselaw.ch/entscheid/ge_gerichte_ATAS_23_2023</w:t>
      </w:r>
    </w:p>
    <w:p>
      <w:r>
        <w:t>FR: GE_GERICHTE ATAS/23/2023 du 23 janvier 2023</w:t>
      </w:r>
    </w:p>
    <w:p>
      <w:r>
        <w:t>IT: GE_GERICHTE ATAS/23/2023 del 23 gennaio 2023</w:t>
      </w:r>
    </w:p>
    <w:p>
      <w:pPr>
        <w:pStyle w:val="Heading2"/>
      </w:pPr>
      <w:r>
        <w:t>Volltext</w:t>
      </w:r>
    </w:p>
    <w:p>
      <w:r>
        <w:t>Siégeant : Fabienne MICHON RIEBEN, Présidente.</w:t>
      </w:r>
    </w:p>
    <w:p>
      <w:r>
        <w:t>RÉPUBLIQUE ET</w:t>
      </w:r>
    </w:p>
    <w:p>
      <w:r>
        <w:t>CANTON DE GEN ÈVE POUVOIR JUDICIAIRE</w:t>
      </w:r>
    </w:p>
    <w:p>
      <w:r>
        <w:t>A/3063/2022 ATAS/23/2023 COUR DE JUSTICE Chambre des assurances sociales Arrêt du 23 janvier 2023 1ère Chambre</w:t>
      </w:r>
    </w:p>
    <w:p>
      <w:r>
        <w:t>En la cause A______ sise au PETIT-LANCY</w:t>
      </w:r>
    </w:p>
    <w:p>
      <w:r>
        <w:t>recourante</w:t>
      </w:r>
    </w:p>
    <w:p>
      <w:r>
        <w:t>contre CAISSE CANTONALE GENEVOISE DE COMPENSATION, sise rue des Gares 12, GENÈVE</w:t>
      </w:r>
    </w:p>
    <w:p>
      <w:r>
        <w:t>intimée</w:t>
      </w:r>
    </w:p>
    <w:p>
      <w:r>
        <w:t>A/3063/2022 - 2/3 - Vu la décision sur opposition du 1er septembre 2022 de la Caisse cantonale genevoise de compensation (ci-après : l’intimée) ; Vu le courrier de A______ (ci-après : la recourante) du 20 septembre 2022 ; Vu le courrier de la chambre des assurances sociales de la Cour de justice (ci-après : la chambre de céans) du 21 septembre 2022 demandant de lui faire parvenir la décision sur opposition ; Vu le courrier de la recourante du 21 novembre 2022 ; Vu le courrier de l’intimée du 1er décembre 2022 ; Vu la réponse de la recourante du 19 décembre 2022, dans laquelle elle a précisé qu’elle s’acquitterait du montant de CHF 31.- ; Vu le courrier de la chambre de céans du 21 décembre 2022 accordant à la recourante un délai au 11 janvier 2023 pour se déterminer sur le retrait ou non de son recours, à défaut de quoi la procédure serait rayée du rôle ; Que le courrier de la chambre de céans du 21 décembre 2022 est resté sans réponse à ce jour ; Attendu qu'il convient d'en prendre acte et de rayer la cause du rôle ; Vu l'art. 133 al. 3 et 4 let. a de la loi sur l’organisation judiciaire du 26 septembre 2010 (LOJ - E 2 05).</w:t>
      </w:r>
    </w:p>
    <w:p>
      <w:r>
        <w:t>A/3063/2022 - 3/3 - PAR CES MOTIFS, LA PRÉSDIENTE DE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Maryline GATTUSO</w:t>
      </w:r>
    </w:p>
    <w:p>
      <w:r>
        <w:t>La présidente</w:t>
      </w:r>
    </w:p>
    <w:p>
      <w:r>
        <w:t>Fabienne MICHON RIEBEN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