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ATAS/23/2022 vom 10. Januar 2022</w:t>
      </w:r>
    </w:p>
    <w:p>
      <w:r>
        <w:t>GE Cour de justice, 2022-01-10, FR</w:t>
      </w:r>
    </w:p>
    <w:p>
      <w:r>
        <w:rPr>
          <w:b/>
        </w:rPr>
        <w:t xml:space="preserve">Quelle: </w:t>
      </w:r>
      <w:r>
        <w:t>https://mcp.opencaselaw.ch/entscheid/ge_gerichte_ATAS_23_2022</w:t>
      </w:r>
    </w:p>
    <w:p>
      <w:r>
        <w:t>FR: GE_GERICHTE ATAS/23/2022 du 10 janvier 2022</w:t>
      </w:r>
    </w:p>
    <w:p>
      <w:r>
        <w:t>IT: GE_GERICHTE ATAS/23/2022 del 10 gennaio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A/1077/2021 - 7/17 -</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Le litige porte sur la responsabilité du recourant dans le préjudice subi par la caisse de compensation, en raison du non-paiement par la société des cotisations paritaires afférentes à la période courant de janvier à novembre 2014.</w:t>
      </w:r>
    </w:p>
    <w:p>
      <w:r>
        <w:rPr>
          <w:b/>
        </w:rPr>
        <w:t>E. 4</w:t>
      </w:r>
    </w:p>
    <w:p>
      <w:r>
        <w:t>En vertu de l'art. 52 LAVS, l'employeur qui, intentionnellement ou par négligence grave, n'observe pas les prescriptions et cause ainsi un dommage à la caisse de compensation est tenu à réparation. Si l'employeur est une personne morale, la responsabilité peut s'étendre, à titre subsidiaire, aux organes qui ont agi en son nom. Lorsque plusieurs personnes sont responsables d’un même dommage, elles répondent solidairement de la totalité du dommage (ATF 123 V 15 consid. 5b, ATF 122 V 66 consid. 4a, ATF 119 V 405 consid. 2 et les références). Le caractère subsidiaire de la responsabilité des organes d'une personne morale signifie que la caisse de compensation doit d'abord agir contre le débiteur des cotisations (employeur). Ce n'est que lorsque celui-ci n'est plus à même de remplir ses obligations que la caisse est fondée à agir contre les organes responsables, autrement dit en cas d'insolvabilité de l'employeur (ATF 113 V 256 consid. 3c; Thomas Nussbaumer, Die Haftung des Verwaltungsrates nach Art. 52 AHVG, PJA 1996, p. 1074 s. ad 7a).</w:t>
      </w:r>
    </w:p>
    <w:p>
      <w:r>
        <w:rPr>
          <w:b/>
        </w:rPr>
        <w:t>E. 4.1</w:t>
      </w:r>
    </w:p>
    <w:p>
      <w:r>
        <w:t>; 9C_651/2012 du 15 mai 2013 consid. 4.1 et les arrêts cités). Le juge saisi</w:t>
      </w:r>
    </w:p>
    <w:p>
      <w:r>
        <w:t>A/1077/2021 - 13/17 - d'une demande en réparation doit examiner l'exactitude du montant en cause, si l'opposant soulève des griefs précis de nature à faire naître des doutes quant au bien-fondé des décisions de cotisations rendues postérieurement à l'ouverture de la faillite (arrêt du Tribunal fédéral des assurances H 186/03 du 12 avril 2005 consid. 4.3.1 ; VSI 1993 p. 180). d. En l’espèce, le recourant ne soulève aucun grief précis pour contester le dommage calculé par la caisse, mais se limite à formuler de simples hypothèses – telles que celles de salaires impayés ou de cotisations facturées à double – sans les étayer par des éléments concrets. Dans ces conditions, le juge n’a en principe pas à contrôler l’exactitude du montant réclamé par la caisse, conformément à la jurisprudence précédemment citée. En tout état de cause, dans la mesure où le recourant a quitté la société en novembre 2014, soit en cours d’année, il importe de relever que l’intimée ne lui a pas réclamé un montant correspondant aux cotisations définitives fixées à la fin de l’année civile, mais bien plutôt un montant inférieur, correspondant aux acomptes dus jusqu’en novembre 2014 (art. 35 RAVS ; cf. également les « factures d’acomptes » figurant dans le bordereau complémentaire de l’intimée sous pièce 1). En effet, selon le décompte annexé à la décision du 9 décembre 2020, l'intimée a chiffré les cotisations afférentes aux salaires de janvier à novembre 2014, non pas sur la base de la masse salariale de CHF 387'525.- finalement déclarée par la société pour l’année 2014, mais sur la base d’une masse salariale estimée à CHF 220'000.-, soit un montant largement inférieur à la masse salariale déclarée. Or, en présence d’acomptes de cotisations nettement insuffisants, comme cela a manifestement été le cas ici, l’intimée eût vraisemblablement été légitimée à exiger du recourant non seulement la réparation du dommage lié au non-paiement des acomptes forfaitaires de cotisations, mais un montant supérieur correspondant au non-paiement des cotisations définitives, calculées sur la base de la masse salariale déclarée à la fin de l’année civile, comme elle l’a d’ailleurs fait pour M. D______ (arrêt du Tribunal fédéral des assurances H 25/05 du 12 octobre 2005 consid. 7). Il appert ainsi que le calcul effectué par la caisse est favorable au recourant et, dans ce contexte, ce dernier ne saurait valablement se prévaloir d’une masse salariale surévaluée par rapport aux salaires effectivement versés, ce d’autant moins qu’il n’apporte aucun indice propre à démontrer que tel aurait concrètement été le cas, de sorte que son objection à cet égard repose sur de simples allégations non étayées. L’hypothèse avancée par le recourant de cotisations facturées à double doit également être écartée. En effet, selon son décompte et les précisions qu’elle a données dans sa réponse, l’intimée, pour aboutir au solde réclamé au recourant de CHF 15'011.65, a déduit des cotisations paritaires, frais et intérêts, les versements déjà effectués (CHF 16'730.10) – y compris ceux intervenus suite à la première décision en réparation du dommage – ainsi qu’un solde de CHF 4'377.50 restant dû sur le dommage réclamé en 2016, pour lequel elle a engagé une poursuite (solde « RD1 », cf. pièce 27 du bordereau du recourant). Dans la mesure où les cotisations</w:t>
      </w:r>
    </w:p>
    <w:p>
      <w:r>
        <w:t>A/1077/2021 - 14/17 - payées et celles restant dues sur le dommage dont l’intimée a demandé réparation en 2016 ont été retranchées du montant réclamé de CHF 15'011.65, elles n’ont pas été facturées à double. En outre, les paiements mensuels de CHF 200.- invoqués par le recourant ont été dûment pris en compte par la caisse, comme cela ressort notamment de la pièce comptable annexée à sa dernière écriture (ceci indépendamment du caractère déplacé de certains propos formulés dans cette écriture par l’intimée à l’endroit du mandataire du recourant). Le recourant ne saurait pas non plus être suivi lorsqu’il affirme que l’« on ne sait pas si l’office intimé a pleinement satisfait à ses obligations de diminuer le dommage en s’adressant d’abord à l’entreprise débitrice […] » et en entreprenant des démarches contre D______. En effet, il ressort du dossier que la caisse a adressé à la société, entre autres, une décision de cotisations en octobre 2015 portant sur les cotisations définitives pour l’année 2014, puis différents rappels et sommations dès 2016, de sorte qu’elle a respecté le principe de la subsidiarité. En ce qui concerne M. D______, l’intimée a précisé, pièces à l’appui, qu’elle avait rendu deux décisions en réparation du dommage (en avril 2016, respectivement décembre 2020) et engagé des poursuites à l’encontre du prénommé. Partant, les griefs du recourant ayant trait au dommage réclamé par l’intimée doivent être écartés. e. Cela étant dit – et quand bien même le recourant n’a pas fait porter la discussion sur cet aspect –, la caisse aurait dû retrancher du montant réclamé dans sa décision le dommage résultant du défaut de paiement des cotisations dues en vertu de la loi genevoise instituant une assurance en cas de maternité et d'adoption (LAMat - RSG J 5 07), conformément à ce que l’intimée fait remarquer dans ses dernières écritures. En effet, par arrêt du 30 janvier 2020 (ATAS/79/2020), la chambre de céans a jugé qu'il n'existait pas de base légale suffisante pour rechercher les employeurs ou leurs organes pour le dommage résultant du défaut de paiement des cotisations dues selon la LAMat. Dans cette (seule) mesure, le recours sera très partiellement admis.</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6</w:t>
      </w:r>
    </w:p>
    <w:p>
      <w:r>
        <w:t>Le recourant invoque l’exception de prescription. Il convient d’examiner cette question en premier lieu.</w:t>
      </w:r>
    </w:p>
    <w:p>
      <w:r>
        <w:t>A/1077/2021 - 8/17 - a. L’art. 52 al. 3 LAVS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 Ces deux dispositions sont entrées en vigueur le 1er janvier 2020. Jusqu’au 31 décembre 2019, l’ancien art. 53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 S’agissant de déterminer le droit de la prescription applicable, l’art. 49 al. 1 Titre final CC (Code civil suisse du 10 décembre 1907 ; RS 210), ici pertinent, règle de manière générale les questions de droit transitoire en matière de prescription et a été réécrit lors de la révision du droit de la prescription (FF 2014 221, 230 s.). Selon cette disposition,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Selon la jurisprudence rendue à propos de l’ancien art. 53 al. 3 LAVS,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C’est à ce moment que le délai relatif commence à courir. Quant au moment de la survenance du dommage, il s’agit du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 le jour de la survenance du dommage marque celui de</w:t>
      </w:r>
    </w:p>
    <w:p>
      <w:r>
        <w:t>A/1077/2021 - 9/17 - la naissance de la créance en réparation et de la date à partir de laquelle court le délai absolu (ATF 129 V 193 consid. 2.2 ; arrêt du Tribunal fédéral 9C_246/2017 du 18 décembre 2017 consid. 4.2). S’agissant de délais de prescription et non de péremption, cela signifie qu’ils ne sont pas sauvegardés une fois pour toutes avec la décision relative aux dommages-intérêts ; le droit à la réparation du dommage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citées). La prescription du droit à la réparation du dommage vis-à-vis de l’organe employeur ne peut être interrompue que par des actes qui se rapportent à la créance. Les actes concernant la créance vis-à-vis de l’employeur n’engagent aucun effet interruptif de délai. En outre, l’art. 136 CO ne s’applique pas à l’organe tenu subsidiairement à la réparation de l’art. 52 LAVS, de sorte que les actes interruptifs de la prescription contre la personne morale (débiteur primaire) ne peuvent lui être opposés (ATF 141 V 487 consid. 4). b. En l’espèce, le prononcé de la faillite, en date du 28 mai 2018, marque le début du délai de prescription absolu de cinq ans prévu par l’ancien droit (ATF 129 V 193 consid. 2.2). Quant au délai relatif de deux ans (toujours selon l’ancien droit), il court depuis le moment de la connaissance du dommage, soit en l’occurrence depuis la publication de la suspension de la liquidation de la faillite faute d'actifs, le 24 juillet 2018 (ATF 129 V 193 consid. 2.3). Ces deux délais n’étaient pas échus lorsque le nouveau droit de la prescription est entré en vigueur au 1er janvier 2020. Dès lors, conformément à l’art. 49 Titre final CC, les nouveaux délais de prescription doivent être appliqués. Le délai absolu de dix ans, selon le nouveau droit, court jusqu’au 28 mai 2028. Quant au délai relatif de trois ans, il a été interrompu avant son échéance par la décision du 9 décembre 2020, laquelle a fait partir un nouveau délai de même durée, conformément à l’art. 137 al. 1 CO. Ce nouveau délai a été interrompu une nouvelle fois par la décision sur opposition du 19 février 2021, puis par le dépôt de la réponse au recours, le 22 avril 2021, et enfin par le dépôt de la duplique, le 18 juin 2021, de sorte qu’à ce jour, la prescription n’est pas acquise. Contrairement à ce que laisse entendre le recourant lorsqu’il prétend que la caisse connaissait sa perte dès le mois d’avril 2016, le fait que la société ait jadis fait l’objet de poursuites infructueuses concernant des acomptes de cotisations (pour les mois de mars, mai et juin 2014), poursuites qui ont conduit l’intimée à rendre, en 2016, une première décision en réparation du dommage contre les organes responsables, n’est pas décisif, dans la mesure où ces poursuites et cette procédure</w:t>
      </w:r>
    </w:p>
    <w:p>
      <w:r>
        <w:t>A/1077/2021 - 10/17 - en réparation portaient sur d’autres cotisations que celles en cause dans le présent litige (l’intimée ayant porté en déduction, dans le décompte annexé à la décision de 2020, les montants afférents au dommage dont elle avait demandé réparation en 2016, cf. infra consid. 8d). Ainsi, même si la caisse avait initié une première procédure en réparation du dommage en 2016, elle n’était pas pour autant en droit, s’agissant des cotisations dues pour le reste de l’année 2014, d’actionner directement les organes de la société en réparation du dommage, c’est-à-dire sans s’adresser préalablement à la société débitrice. Ce procédé eût été en contradiction avec le principe de la subsidiarité évoqué plus haut (cf. consid. 4) et avec le fondement même de la demande en réparation, qui postule que la caisse de compensation, en actionnant l'employeur en réparation du dommage selon l'art. 52 LAVS, fait valoir une créance distincte de celle du paiement des cotisations (arrêt du Tribunal fédéral des assurances H 284/02 du 19 février 2003 consid. 7). Au vu de ce qui précède, force est d’admettre que la prescription de la créance en réparation du dommage n’est pas acquise et que ce moyen est mal fondé.</w:t>
      </w:r>
    </w:p>
    <w:p>
      <w:r>
        <w:rPr>
          <w:b/>
        </w:rPr>
        <w:t>E. 7</w:t>
      </w:r>
    </w:p>
    <w:p>
      <w:r>
        <w:t>En second lieu, le recourant soutient que la caisse a violé son droit d’accès au dossier en lui transmettant un dossier incomplet. a. Le droit d'être entendu (art. 29 al. 2 Cst.) comprend, de manière générale,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(ATF 124 I 49 consid. 3a, 241 consid. 2; 122 I 109 consid. 2a; 114 Ia 97 consid. 2a et les références citées). Le droit d'accès au dossier comprend celui de consulter les pièces au siège de l'autorité, de prendre des notes et de faire des photocopies, pour autant que cela n'entraîne aucun inconvénient excessif pour l'administration (ATF 126 I 7 consid. 2b ; ATF 122 I 109 consid. 2d et les arrêts cités). En revanche, il ne confère pas le droit de se voir notifier les pièces du dossier (ATF 108 Ia 5 consid. 2b; Michele Albertini, Der verfassungsmässige Anspruch auf rechtliches Gehör im Verwaltungsverfahren des modernen Staates, 2000, p. 249 ss), mais d'être cas échéant avisé si en cours de procédure une pièce nouvelle est versée au dossier (ATF 138 I 484 consid. 2.1 ; arrêt du Tribunal fédéral 5A_596/2018 du 26 novembre 2018 consid. 4.2). Selon l'art. 46 LPGA, lors de chaque procédure relevant des assurances sociales, l'assureur enregistre de manière systématique tous les documents qui peuvent être déterminants. Ce devoir imparti à l'autorité administrative constitue un corollaire du droit d'être entendu en ce sens que, entre autres, il garantit qu'une partie puisse valablement faire usage de son droit de consulter le dossier (art. 26 PA en relation avec l'art. 55 al. 1 LPGA) et que l'autorité de recours obtienne rapidement un aperçu de tous les documents déterminants de la cause en recevant le dossier de l'instance inférieure (Bernhard Waldmann/Magnus Oeschger, in: Bernhard Wladmann/Philippe Weissenberger [éd.], Praxiskommentar zum Bundesgesetz über das Verwaltungsverfahren, Zurich Bâle Genève 2009, ad art. 26 n° 40). Pour que</w:t>
      </w:r>
    </w:p>
    <w:p>
      <w:r>
        <w:t>A/1077/2021 - 11/17 - ces objectifs puissent être atteints, il est donc essentiel que le dossier soit tenu de manière ordonnée et claire (arrêt du Tribunal fédéral 8C_319/2010 du 15 décembre 2010 consid. 2.2.1). Le droit constitutionnel à une tenue ordonnée et claire des dossiers oblige les autorités et les tribunaux à veiller à l'exhaustivité des dossiers apportés et produits dans la procédure (arrêts du Tribunal fédéral 8C_319/2010 consid. 2.2.1 et 5A_341/2009 du 30 juin 2009 consid. 5.2). Une violation du droit d’être entendu peut être réparée devant l'autorité de recours dotée d'un libre pouvoir d'examen, si l'intéressé obtient la possibilité de s'exprimer, d'administrer les preuves requises, ou de consulter les pièces désirées (ATF 126 I 68 consid. 2). Par ailleurs,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l’occurrence, il est vrai que le dossier initialement transmis par la caisse à la juridiction de céans n’était pas parfaitement complet, dans la mesure où n’y figuraient pas les pièces afférentes à la première décision en réparation du dommage, notifiée au recourant en 2016. À la demande de la CJCAS, la caisse a toutefois produit, le 26 août 2021, un bordereau contenant les pièces manquantes, et une copie de cet envoi a été transmise au recourant. L’intéressé n’a pas formulé d’observations ou d’objections en lien avec ce bordereau complémentaire – dont les pièces lui avaient, selon l’intimée, déjà été transmises durant la procédure ayant conduit à la décision de 2016 – et n’a pas requis la production de pièces supplémentaires. Le recourant ne soutient pas davantage que des pièces susceptibles d’influencer le sort de la cause manqueraient encore. Ainsi, une hypothétique violation du droit d’être entendu, telle qu’alléguée par le recourant, aurait quoi qu’il en soit été réparée devant l’autorité cantonale de recours, jouissant d’un plein pouvoir d’examen. Par ailleurs, le recourant ne saurait être suivi lorsqu’il prétend que son droit d’accès au dossier et son droit d’être entendu auraient été violés dans la mesure où il ne ressortirait pas dudit dossier si des cotisations ont été facturées sur la base de salaires demeurés impayés par l’entreprise et si les montants réclamés par l’intimée portent sur une autre période que celle ayant donné lieu à la première décision en réparation du dommage (2016). À cet égard, il suffit de renvoyer aux développements portant sur la question du dommage, exposés ci-dessous. Enfin, le dossier et son complément permettent à la CJCAS de statuer en connaissance de cause sur les griefs soulevés dans le recours, de sorte que le grief tiré d’une violation du droit d’accès au dossier (et du droit d’être entendu) doit être écarté.</w:t>
      </w:r>
    </w:p>
    <w:p>
      <w:r>
        <w:rPr>
          <w:b/>
        </w:rPr>
        <w:t>E. 8</w:t>
      </w:r>
    </w:p>
    <w:p>
      <w:r>
        <w:t>En ce qui concerne le dommage réclamé par la caisse (CHF 15'011.65), le recourant soutient en substance que, sur la base du dossier, il n’est pas possible de déterminer « si des cotisations ont été facturées sur la base de salaires finalement non payés par l’entreprise et s’il convient d’en défalquer un peu à ce titre » et « si les montants</w:t>
      </w:r>
    </w:p>
    <w:p>
      <w:r>
        <w:t>A/1077/2021 - 12/17 - réclamés correspondent bien […] à une autre période que celle à l’origine de la réclamation en 2016 ». Selon lui, on ignore également si l’intimée s’est d’abord adressée à la société en vue du recouvrement des cotisations. a. Un dommage est survenu dès que la caisse de compensation voit lui échapper un montant dû de par la loi. Le montant du dommage correspond à celui pour lequel la caisse de compensation subit une perte. Appartiennent à ce montant les cotisations paritaires dues par l’employeur, les contributions aux frais d’administration, les intérêts moratoires, les taxes de sommation et les frais de poursuite (Directives sur la perception des cotisations - DP, no 8016 et 8017). b. Selon l’art. 35 RAVS, les employeurs doivent verser périodiquement des acomptes de cotisations pendant l’année. Pour fixer les acomptes, la caisse de compensation se base sur la masse salariale probable (al. 1). Les employeurs sont tenus d’informer la caisse de compensation chaque fois que la masse salariale varie sensiblement en cours d’année (al. 2). Un organe qui se retire en cours d'une année civile répond des montants forfaitaires échus jusqu'à son départ (pour autant qu'ils ne dépassent pas le montant du dommage) mais non des cotisations effectives - plus élevées ou plus basses - à déterminer à la fin de l'année civile. L'employeur qui acquitte les cotisations selon cette procédure forfaitaire n'est pas tenu d'adapter en cours d'année le montant de ses versements à l'augmentation de la masse des salaires ou de constituer une réserve qui soit disponible au moment du décompte final. Il doit, le cas échéant, annoncer la différence de salaire à la fin de l'année civile. Il faut cependant réserver des situations où l'employeur verse des acomptes nettement insuffisants, en raison de difficultés de trésorerie et afin de repousser au maximum l'échéance de sa dette, tout en sachant qu'il ne sera peut-être pas en mesure, le moment venu, de s'acquitter du solde restant à sa charge; dans cette éventualité, il commet une faute qualifiée au sens l'art. 52 LAVS et il peut être appelé à répondre de l'entier du dommage invoqué par la caisse de compensation (arrêt du Tribunal fédéral des assurances H 25/05 du 12 octobre 2005 consid. 7 et la référence). c.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soit sorti de la société (ATF 134 V 401) ou qu'il ressort des circonstances des indices suffisants que les cotisations fixées par la décision de cotisations arriérées reposent sur une erreur manifeste (arrêts du Tribunal fédéral 9C_381/2018 du 6 décembre 2018 c.</w:t>
      </w:r>
    </w:p>
    <w:p>
      <w:r>
        <w:rPr>
          <w:b/>
        </w:rPr>
        <w:t>E. 9</w:t>
      </w:r>
    </w:p>
    <w:p>
      <w:r>
        <w:t>Le recourant soutient encore qu’en exigeant, dans la décision litigieuse, la réparation d’un dommage « complémentaire » à celui réclamé en 2016, l’intimée a remis en cause de façon inadmissible l’information qu’elle lui avait donnée en 2016, sur la base de laquelle il avait retiré son opposition contre la première décision en réparation du dommage. Ce faisant, le recourant invoque implicitement le droit à la protection de sa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w:t>
      </w:r>
    </w:p>
    <w:p>
      <w:r>
        <w:t>A/1077/2021 - 15/17 -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w:t>
      </w:r>
    </w:p>
    <w:p>
      <w:r>
        <w:t>b. En l’espèce, après s’être vu notifier une première décision en réparation du dommage, en avril 2016, le recourant a formé une opposition (non motivée) le 17 mai 2016, qu’il a retirée le 14 juin 2016, à l’issue d’un échange de correspondances avec la caisse. Le recourant entend tirer argument d'un courriel daté du 12 mai 2016, dans lequel la caisse, interrogée par son mandataire sur l’existence d’autres prétentions à son encontre, lui a répondu que « […] hormis cette affaire, votre client n’est présent dans aucun autre dossier. Par conséquent, c’est la seule prétention que nous avons contre lui ». Toutefois, le recourant occulte le fait que dans un courriel transmis le 20 mai 2016, soit bien avant le retrait de l’opposition intervenu le 14 juin 2016, la caisse a précisé qu’elle n’avait effectivement pas d’autres prétentions à son encontre « à ce jour », mais que des cotisations demeuraient en souffrance (pour des périodes durant lesquelles l’intéressé avait exercé la fonction d’associé-gérant), cotisations qui étaient susceptibles de conduire à une nouvelle décision en réparation contre lui au sens de l’art. 52 LAVS, en cas d’échec de la procédure de recouvrement dirigée contre la société. Contrairement à ce qu’il laisse entendre, le recourant ne pouvait, de bonne foi, déduire de ces courriels que l’intimée renonçait à élever toute prétention future à son encontre. Au contraire, la caisse a clairement annoncé son intention d’engager une nouvelle procédure dans l’hypothèse où elle ne parvenait pas à récupérer auprès de la société des cotisations restant dues. Le recourant a retiré son opposition alors qu’il avait déjà été dûment informé par la caisse – au vu du courriel du 20 mai 2016 – qu’une nouvelle procédure fondée sur l’art. 52 LAVS restait possible. Il n'apparaît donc pas que l’intimée aurait donné au recourant une promesse relative à ses prétentions futures. Elle n’a pas davantage adopté un comportement qui eût été de nature à induire le recourant en erreur. Partant, le grief tiré d’une violation du droit à la protection de la bonne foi se révèle mal fondé.</w:t>
      </w:r>
    </w:p>
    <w:p>
      <w:r>
        <w:t>A/1077/2021 - 16/17 -</w:t>
      </w:r>
    </w:p>
    <w:p>
      <w:r>
        <w:rPr>
          <w:b/>
        </w:rPr>
        <w:t>E. 10</w:t>
      </w:r>
    </w:p>
    <w:p>
      <w:r>
        <w:t>Pour le reste, il n’est ni contesté, ni contestable que les (autres) conditions prévues par l'art. 52 LAVS sont réalisées. À cet égard, on se bornera à rappeler que, dans la mesure où le recourant a été inscrit au registre du commerce en tant qu’associé-gérant de la société entre les mois de mars 2012 et novembre 2014, il revêtait la qualité d’organe formel de celle-ci et, partant, devait assumer les tâches prescrites par la loi. En sa qualité d'associé-gérant, il lui incombait de veiller personnellement à ce que les cotisations paritaires afférentes aux salaires versés fussent effectivement payées à la caisse de compensation, nonobstant le mode de répartition interne des tâches au sein la société (art. 810 et 827 CO, en corrélation avec l’art. 754 CO). La passivité du recourant relève d'une négligence qui doit, sous l'angle de l'art. 52 LAVS, être qualifiée de grave (ATF 112 V 1 consid. 2b). Elle est de surcroît en relation de causalité naturelle et adéquate avec le dommage subi par la caisse de compensation. En effet, s'il avait correctement exécuté sa charge d'associé-gérant, notamment en exigeant de consulter tous les documents comptables pertinents (pièces bancaires, correspondances avec l'AVS, etc.), le recourant aurait pu veiller à ce que les cotisations sociales fussent régulièrement versées jusqu’en novembre 2014, de sorte que sa responsabilité dans le préjudice subi par la caisse se trouve à l’évidence engagée (arrêt du Tribunal fédéral 9C_961/2012 du 18 mars 2013 consid. 4.2). Enfin, la très brève détermination transmise par M. D______ suite à son appel en cause ne permet non plus pas d’exonérer le recourant de sa responsabilité pour le dommage lié aux arriérés de cotisations paritaires impayées par la société faillie jusqu’en novembre 2014.</w:t>
      </w:r>
    </w:p>
    <w:p>
      <w:r>
        <w:rPr>
          <w:b/>
        </w:rPr>
        <w:t>E. 11</w:t>
      </w:r>
    </w:p>
    <w:p>
      <w:r>
        <w:t>Au vu de ce qui précède, le recours est très partiellement admis et la cause renvoyée à l'intimée pour qu’elle rende une nouvelle décision, en retranchant du dommage réclamé les cotisations impayées en vertu de la LAMat et les intérêts moratoires afférents à ces montants (cf. supra consid. 8 let. e ; ATAS/618/2021 du 15 juin 2021 consid. 9). Pour le surplus, le recours se révèle mal fondé et doit être rejeté.</w:t>
      </w:r>
    </w:p>
    <w:p>
      <w:r>
        <w:rPr>
          <w:b/>
        </w:rPr>
        <w:t>E. 12</w:t>
      </w:r>
    </w:p>
    <w:p>
      <w:r>
        <w:t>Vu l'issue du litige et l’admission très partielle du recours, une indemnité réduite de CHF 300.- sera allouée au recourant à titre de dépens (art. 61 let. g LPGA).</w:t>
      </w:r>
    </w:p>
    <w:p>
      <w:r>
        <w:rPr>
          <w:b/>
        </w:rPr>
        <w:t>E. 13</w:t>
      </w:r>
    </w:p>
    <w:p>
      <w:r>
        <w:t>La procédure est gratuite (art. 89H al. 1 LPA). ******</w:t>
      </w:r>
    </w:p>
    <w:p>
      <w:r>
        <w:t>A/1077/2021 - 17/17 -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