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ATAS/23/2020 vom 15. Januar 2020</w:t>
      </w:r>
    </w:p>
    <w:p>
      <w:r>
        <w:t>GE Cour de justice, 2020-01-15, FR</w:t>
      </w:r>
    </w:p>
    <w:p>
      <w:r>
        <w:rPr>
          <w:b/>
        </w:rPr>
        <w:t xml:space="preserve">Quelle: </w:t>
      </w:r>
      <w:r>
        <w:t>https://mcp.opencaselaw.ch/entscheid/ge_gerichte_ATAS_23_2020</w:t>
      </w:r>
    </w:p>
    <w:p>
      <w:r>
        <w:t>FR: GE_GERICHTE ATAS/23/2020 du 15 janvier 2020</w:t>
      </w:r>
    </w:p>
    <w:p>
      <w:r>
        <w:t>IT: GE_GERICHTE ATAS/23/2020 del 15 gennaio 2020</w:t>
      </w:r>
    </w:p>
    <w:p>
      <w:pPr>
        <w:pStyle w:val="Heading2"/>
      </w:pPr>
      <w:r>
        <w:t>Volltext</w:t>
      </w:r>
    </w:p>
    <w:p>
      <w:r>
        <w:t>Siégeant : Catherine TAPPONNIER, Présidente; Dana DORDEA et Christine LUZZATTO, Juges assesseures</w:t>
      </w:r>
    </w:p>
    <w:p>
      <w:r>
        <w:t>RÉPUBLIQUE ET</w:t>
      </w:r>
    </w:p>
    <w:p>
      <w:r>
        <w:t>CANTON DE GEN ÈVE POUVOIR JUDICIAIRE</w:t>
      </w:r>
    </w:p>
    <w:p>
      <w:r>
        <w:t>A/4052/2019 ATAS/23/2020 COUR DE JUSTICE Chambre des assurances sociales Arrêt du 15 janvier 2020 4ème Chambre</w:t>
      </w:r>
    </w:p>
    <w:p>
      <w:r>
        <w:t>En la cause Monsieur A______, domicilié ä ATHÉNAZ (AVUSY)</w:t>
      </w:r>
    </w:p>
    <w:p>
      <w:r>
        <w:t>recourant</w:t>
      </w:r>
    </w:p>
    <w:p>
      <w:r>
        <w:t>contre CAISSE CANTONALE GENEVOISE DE COMPENSATION, sise rue des Gares 12, GENÈVE</w:t>
      </w:r>
    </w:p>
    <w:p>
      <w:r>
        <w:t>intimée</w:t>
      </w:r>
    </w:p>
    <w:p>
      <w:r>
        <w:t>A/4052/2019 - 2/3 - ATTENDU EN FAIT Que par décision sur opposition du 3 octobre 2019, la caisse cantonale genevoise de compensation (ci-après la caisse) a maintenu sa décision du 14 juin 2018 refusant l’affiliation comme indépendante de Madame B______, la reconnaissant salariée de Monsieur A______ (ci-après le recourant), notamment ; Que par recours du 4 novembre 2019, le recourant a conclu à l’annulation de la décision sur opposition du 3 octobre 2019 ; Qu’un délai a été fixé à la caisse au 15 novembre 2019 pour répondre et déposer son dossier ; Que par décision sur opposition du 21 novembre 2019, la caisse a considéré que les nouveaux moyens invoqués par le recourant établissaient que Mme B______ semblait davantage avoir été subordonnée aux donneurs d’ordre qu’aux enquêteurs et a, en conséquence, annulé sa décision sur opposition du 3 octobre 2019 et ordonné l’examen du statut de Mme B______ à l’égard du canton de Genève, de la commune d’Onex et de l’EMS C______, indiquant qu’une nouvelle détermination serait établie à l’issue de ce nouvel examen ; Que le 22 novembre 2019, la caisse a transmis à la chambre de céans sa décision du 21 novembre 2019 et conclu à ce que l’affaire soit rayée du rôle, le recours étant désormais dépourvu d’objet.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 nouvelle décision rendue par la caisse le 21 novembre 2019, le recours devient sans objet et il convient de rayer la cause du rôle. ***</w:t>
      </w:r>
    </w:p>
    <w:p>
      <w:r>
        <w:t>A/4052/2019 - 3/3 - PAR CES MOTIFS, LA CHAMBRE DES ASSURANCES SOCIALES : 1. Prend acte de la décision rendue par l’intimée le 21 novembre 2019.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