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ATAS/23/2016 vom 18. Januar 2016</w:t>
      </w:r>
    </w:p>
    <w:p>
      <w:r>
        <w:t>GE Cour de justice, 2016-01-18, FR</w:t>
      </w:r>
    </w:p>
    <w:p>
      <w:r>
        <w:rPr>
          <w:b/>
        </w:rPr>
        <w:t xml:space="preserve">Quelle: </w:t>
      </w:r>
      <w:r>
        <w:t>https://mcp.opencaselaw.ch/entscheid/ge_gerichte_ATAS_23_2016</w:t>
      </w:r>
    </w:p>
    <w:p>
      <w:r>
        <w:t>FR: GE_GERICHTE ATAS/23/2016 du 18 janvier 2016</w:t>
      </w:r>
    </w:p>
    <w:p>
      <w:r>
        <w:t>IT: GE_GERICHTE ATAS/23/2016 del 18 gennaio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la question de savoir si la suspension d’une durée de 3 jours dans l’exercice du droit à l’indemnité du recourant, pour inobservation des instructions de l'ORP, soit pour ne pas avoir avisé cette administration de son impossibilité</w:t>
      </w:r>
    </w:p>
    <w:p>
      <w:r>
        <w:t>A/989/2015 - 5/10 - d'honorer le rendez-vous et pour ne pas avoir remis le certificat médical d'incapacité de travail dû à l'accident du 21 janvier 2015, dans le délai légal, est fondée.</w:t>
      </w:r>
    </w:p>
    <w:p>
      <w:r>
        <w:rPr>
          <w:b/>
        </w:rPr>
        <w:t>E. 5</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w:t>
      </w:r>
    </w:p>
    <w:p>
      <w:r>
        <w:rPr>
          <w:b/>
        </w:rPr>
        <w:t>E. 6</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w:t>
      </w:r>
    </w:p>
    <w:p>
      <w:r>
        <w:rPr>
          <w:b/>
        </w:rPr>
        <w:t>E. 7</w:t>
      </w:r>
    </w:p>
    <w:p>
      <w:r>
        <w:t>a.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b. Selon les directives du SECO l’assuré doit annoncer son incapacité de travail à l’ORP dans un délai d’une semaine à compter du début de celle-ci. S’il ne l’annonce sans excuse valable qu’après l’expiration de ce délai et qu’il ne la</w:t>
      </w:r>
    </w:p>
    <w:p>
      <w:r>
        <w:t>A/989/2015 - 6/10 - mentionne pas dans le formulaire « Indications de la personne assurée », il perd son droit à l'indemnité journalière pour les jours où il a été en incapacité de travailler sans l’annoncer. De même, si l'assuré ne répond pas conformément à la vérité aux questions concernant l'incapacité de travail, son avis n'est pas considéré comme remis à temps, avec pour conséquence la perte de son droit à l'indemnité pour les jours précédant l'avis. En cas d’infractions répétées à son obligation d’aviser, l’assuré se verra infliger, outre la perte de son droit à l'indemnité pour les jours précédant l'avis, une suspension de son droit à l’indemnité en vertu de l’art. 30, al. 1, let. e LACI. (ATF 130 V 385 ; D37ss et C172 Bulletin SECO LACI IC). Selon ces mêmes directives, lorsque l'assuré ne se présente pas sans excuse valable à un entretien de conseil ou de contrôle, ou à une séance d'information, la sanction se situe entre 5 et 8 jours de suspension d'indemnités de chômage lors du premier manquement, entre 9 à 15 jours lors du second, puis, en cas de récidive, le dossier est renvoyé à l'autorité cantonale pour décision (SECO Bulletin LACI IC D72 ch. 3.A). Lorsque l'assuré n'observe pas d'autres instructions de l'ORP, la sanction se situe entre 3 et 10 jours de suspension de l'indemnité de chômage la première fois, de 10 jours lors de la 2e fois, puis en cas de récidive, le dossier est renvoyé à l'autorité cantonale pour décision (SECO Bulletin LACI IC D72 ch. 3.B)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A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w:t>
      </w:r>
    </w:p>
    <w:p>
      <w:r>
        <w:t>A/989/2015 - 7/10 -</w:t>
      </w:r>
    </w:p>
    <w:p>
      <w:r>
        <w:rPr>
          <w:b/>
        </w:rPr>
        <w:t>E. 8</w:t>
      </w:r>
    </w:p>
    <w:p>
      <w:r>
        <w:t>Il n'en demeure pas moins qu'aux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(ATF du 13 février 2004, C 259/03,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ATFA non publié du 2 juin 2003, C 119/02, consid. 4). Dans le cas d'espèce, il est constant qu'en dépit de l'accident allégué du 21 janvier 2015, l'intéressé s'est présenté à son entretien de conseil du 29 janvier 2015. Dès cette date, il était donc parfaitement en mesure de se déplacer et de respecter ses obligations de chômeur. Contrairement à ce qu'il soutient, il a été dûment informé par sa conseillère en personnel des obligations à respecter dans ce cas, et des démarches à entreprendre le plus rapidement possible compte tenu des délais prescrits par les directives susmentionnées. Force est de constater que ce n'est qu'après avoir reçu la décision de sanction de 5 jours de suspension de son droit à l'indemnité pour avoir fait défaut à l'entretien de conseil auquel il était convoqué le 16 février 2015, qu'il s'est, pour la première fois, le 23 février 2015, rendu chez un médecin pour faire établir un certificat d'incapacité de travail avec effet rétroactif au 21 janvier 2015. C'était à la veille du jour où il s'est présenté spontanément à sa conseillère en personnel, pour lui annoncer qu'il allait former opposition à la sanction infligée, ce qu'il a d'ailleurs fait le jour même. Ce n'est au demeurant qu'après avoir adressé son opposition à l'OCE qu'il a entrepris de déclarer son accident au moyen du formulaire LAA, dont copie ne parviendra d'ailleurs à l'intimé que le 20 mars 2015, soit postérieurement à la décision sur opposition. En prétendant, dans son recours, que l'intimé lui reprochait à tort de ne pas avoir respecté le délai légal pour la remise du certificat médical à l'ORP dès lors qu'il avait remis en main propre son certificat médical à sa conseillère en personnel et qu'il avait aussi déposé celui-ci à l'OCE et à la caisse de chômage, le recourant fait preuve d'une mauvaise foi qui frise la témérité. Il en va de même lorsqu'il affirme ne jamais avoir été informé de la procédure qu'il devait suivre afin d'être en règle, et qu'il avait déclaré l'accident aussitôt que possible. La description même de l'accident et ses conséquences (contusion au visage) montre en tout état qu'il s'agissait tout au plus d'un cas bagatelle. A huit jours de l'incident, cela ne l'avait pas empêché de se déplacer à l'entretien de conseil du 29 janvier 2015. Aucun élément du dossier ne permet au demeurant d'admettre au degré de la vraisemblance prépondérante exigée en matière d'assurances sociales que l'intéressé n'aurait pas été à même de se présenter à l'entretien du 16 février</w:t>
      </w:r>
    </w:p>
    <w:p>
      <w:r>
        <w:t>A/989/2015 - 8/10 - 2015. Le seul certificat médical produit, daté du 23 février 2015, soit plus d'un mois après l'événement accidentel allégué et attestant d'une capacité de travail nulle avec effet au 21 janvier 2015 n'est pas de nature à justifier son absence à l'entretien de conseil auquel il a fait défaut. Du reste, lorsqu'il a réagi à la sanction qu'il se voyait infliger, le recourant a pu et su se rendre rapidement chez un médecin, puis auprès de sa conseillère en personnel, réunissant ainsi les premiers éléments propres - selon son appréciation - à soutenir son opposition. Dans ces conditions, il apparaît que c'est avec une grande mansuétude, que l'intimé, dans la décision entreprise, a requalifié les faits reprochés à l'assuré, pour les contenir à un niveau de gravité légère lui permettant ainsi de réduire de 5 à 3 jours la sanction infligée. Le comportement du recourant dans la présente procédure a d'ailleurs dans une certaine mesure corroboré une attitude préalable empreinte, à tout le moins, d'une légèreté certaine par rapport à ses obligations. Comme rappelé précédemment, la chambre de céans n'étant pas liée par les conclusions des parties, aurait pu s'écarter de la décision entreprise, et la réformer au détriment du recourant. Ce dernier, bien que dûment convoqué pour être entendu en comparution personnelle, ne s'est pas présenté. Dûment informé de ce que la cause était gardée à juger, l'intéressé a toutefois écrit à la chambre de céans le 6 janvier 2016, pour expliquer les raisons pour lesquelles il n'avait pas comparu le 21 décembre 2015. Sur le principe, il a ainsi justifié de son absence à l'audience susmentionnée. Invité à donner de plus amples précisions quant aux raisons de son hospitalisation, dès lors qu'ayant été pris en charge par l'unité de chirurgie maxillo-faciale des HUG, la chambre de céans souhaitant définitivement exclure toute relation possible entre l'accident allégué du 21 janvier 2015 et cette hospitalisation, malgré la précision que l'arrêt de travail délivré l'était, pour cause de maladie, le recourant a précisé avoir été hospitalisé d'urgence et opéré le même jour, en raison d'un grave abcès dans la cavité buccale basse, qui confirme ainsi l'absence de relation avec l'événement qu'il avait décrit en procédure. La chambre des assurances sociales renoncera toutefois à procéder à d'autres actes d'instruction, notamment pour éclaircir les questions relatives aux circonstances de l'accident allégué et de ses suites médicales, car, selon le principe de l'appréciation anticipée des preuves, ces mesures ne changeraient rien à la conclusion qui va suivre. La juridiction de céans n'invitera pas non plus le recourant à se déterminer sur le maintien de son recours, dans l’éventualité d’une reformatio in peius, conformément à l'art. 89E LPA et la jurisprudence citée, car elle renoncera à faire usage de cette faculté. Pour le surplus, la décision entreprise est conforme au droit, respecte le principe de la proportionnalité, la sanction infligée se situant à l'extrémité inférieure de la fourchette de sanction possible. Le recourant n'a au demeurant pas démontré en quoi il n'aurait pas été en mesure de prévenir sa conseillère en personnel de son impossibilité de se présenter à l'entretien de conseil du 16 février 2015,</w:t>
      </w:r>
    </w:p>
    <w:p>
      <w:r>
        <w:t>A/989/2015 - 9/10 - respectivement des raisons pour lesquelles il n'aurait pas pu entreprendre les démarches relatives à l'annonce d'accident et à son incapacité de travail, avant le 23 février 2015.</w:t>
      </w:r>
    </w:p>
    <w:p>
      <w:r>
        <w:rPr>
          <w:b/>
        </w:rPr>
        <w:t>E. 9</w:t>
      </w:r>
    </w:p>
    <w:p>
      <w:r>
        <w:t>Le recours sera donc rejeté et la décision entreprise confirmée.</w:t>
      </w:r>
    </w:p>
    <w:p>
      <w:r>
        <w:rPr>
          <w:b/>
        </w:rPr>
        <w:t>E. 10</w:t>
      </w:r>
    </w:p>
    <w:p>
      <w:r>
        <w:t>Pour le surplus, la procédure est gratuite (art. 61 let. a LPGA et 89H al.1 LPA).</w:t>
      </w:r>
    </w:p>
    <w:p>
      <w:r>
        <w:t>A/989/2015 - 10/10 -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