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ATAS/23/2011 vom 23. Dezember 2010</w:t>
      </w:r>
    </w:p>
    <w:p>
      <w:r>
        <w:t>GE Cour de justice, 2010-12-23, FR</w:t>
      </w:r>
    </w:p>
    <w:p>
      <w:r>
        <w:rPr>
          <w:b/>
        </w:rPr>
        <w:t xml:space="preserve">Quelle: </w:t>
      </w:r>
      <w:r>
        <w:t>https://mcp.opencaselaw.ch/entscheid/ge_gerichte_ATAS_23_2011</w:t>
      </w:r>
    </w:p>
    <w:p>
      <w:r>
        <w:t>FR: GE_GERICHTE ATAS/23/2011 du 23 décembre 2010</w:t>
      </w:r>
    </w:p>
    <w:p>
      <w:r>
        <w:t>IT: GE_GERICHTE ATAS/23/2011 del 23 dicembre 2010</w:t>
      </w:r>
    </w:p>
    <w:p>
      <w:pPr>
        <w:pStyle w:val="Heading2"/>
      </w:pPr>
      <w:r>
        <w:t>Erwägungen</w:t>
      </w:r>
    </w:p>
    <w:p>
      <w:r>
        <w:rPr>
          <w:b/>
        </w:rPr>
        <w:t>E. 1</w:t>
      </w:r>
    </w:p>
    <w:p>
      <w:r>
        <w:t>Conformément à l'art. 56V al. 1 let. a ch. 2 de la loi genevoise sur l'organisation judiciaire (LOJ; E 2 05), le Tribunal cantonal des assurances sociales connaît en</w:t>
      </w:r>
    </w:p>
    <w:p>
      <w:r>
        <w:t>A/4063/2008 - 16/23 -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porte sur le point de savoir si les atteintes à la santé dont souffre le recourant sont invalidantes et lui ouvrent, le cas échéant,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A/4063/2008 - 17/23 -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w:t>
      </w:r>
    </w:p>
    <w:p>
      <w:r>
        <w:t>A/4063/2008 - 18/23 -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A/4063/2008 - 19/23 -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Les atteintes à la santé psychique peuvent, comme les atteintes physiques, entraîner une invalidité au sens de l'art. 4 al. 1 LAI en liaison avec l'art. 8 LPGA. Parmi ces atteintes à la santé psychique,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w:t>
      </w:r>
    </w:p>
    <w:p>
      <w:r>
        <w:t>A/4063/2008 - 20/23 - VSI 1996 consid. 1a p. 321 et réf. citées; VSI 1996, consid. 1a p. 325; VSI 1996 consid. 2a p. 319). En d'autres termes,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w:t>
      </w:r>
    </w:p>
    <w:p>
      <w:r>
        <w:rPr>
          <w:b/>
        </w:rPr>
        <w:t>E. 10</w:t>
      </w:r>
    </w:p>
    <w:p>
      <w:r>
        <w:t>En l'espèce, l'intimé a nié tout droit aux prestations sur la base, principalement, du rapport d'expertise rendu par la Dresse G__________ en juillet 2008. Cette dernière, si elle a reconnu l'existence d'un trouble anxieux et de troubles mentaux et du comportement liés à l'utilisation d'alcool et à celle de cocaïne, a estimé que ces atteintes n'avaient aucune répercussion sur la capacité de travail de l'assuré. Le rapport d'expertise se fonde sur une anamnèse détaillée, un examen clinique du recourant et tient compte des plaintes rapportées par ce dernier. Il est vrai, cependant, la motivation de certaines des conclusions prises par l'expert laisse perplexe. Ainsi, il paraît un peu sommaire de justifier la négation de tout trouble de la mémoire ou de la concentration par le fait que l'assuré se dit capable de lire le journal ou de regarder les informations télévisées. Il n'en demeure pas moins que les conclusions de la Dresse G__________ rejoignent celles prises par le Dr E__________ en juillet 2007. En effet, ce dernier n'a alors ni noté de symptomatologie anxieuse ni objectivé de troubles de l'attention, de la concentration ou de la mémoire. S'agissant du Dr E__________, le Tribunal de céans considère que, dans la mesure où il n'a pas reconnu l'assuré qu'il avait sans doute été amené à recevoir en consultation précédemment, rien ne justifie de s'écarter de ses conclusions, qu'il ne peut manifestement, dans ces conditions, avoir rendu sous l'influence d'une empathie avec l'intéressé. Une multitude de médecins se sont accordés sur le diagnostic de syndrome de stress post-traumatique, respectivement celui de modification durable de la personnalité. Les médecins des HUG, dans un rapport établi en juillet 2001, évoquaient une "thymie dépressive évidente" et un "tableau grave d'état de stress post- traumatique". Le Dr B__________, médecin psychiatre ayant témoigné dans le cadre du procès pénal, a fait état d'un état dépressif sévère. Quant au Dr A__________, en mai 2005, il concluait à une totale incapacité de travail et</w:t>
      </w:r>
    </w:p>
    <w:p>
      <w:r>
        <w:t>A/4063/2008 - 21/23 - mentionnait déjà des attaques de panique survenant à raison d'une à deux fois par semaine. En avril 2007, le Dr D__________ évoquait quant à lui un trouble dépressif récurrent de gravité moyenne. Le Tribunal de céans déduit de ces différents documents que l'état de l'assuré, décrit par plusieurs médecins comme grave après l'agression dont il a été victime, s'est amélioré (ainsi qu'en témoigne le fait que le Dr D__________ ne retienne plus qu'un degré de gravité moyen en avril 2007 et le fait que quelques mois plus tard, le Dr E__________ n'ait plus décelés de troubles psychiques incapacitants). Ainsi que cela a été expliqué par les Drs K__________ et S__________, le stress post-traumatique du patient, sans doute mal traité, s'est compliqué d'un trouble anxieux qui l'a sans doute poussé à augmenter sa consommation de toxiques, ce qui s'est traduit par une amélioration temporaire des symptômes anxieux et dépressifs. Cette hypothèse, d'abord évoquée par la Dresse K__________, a par la suite été confirmée par le Dr S__________ qui, contrairement à sa confrère, a pu prendre position une fois l'assuré abstinent. Le Dr S__________ a alors pu confirmer les diagnostics de stress post-traumatique, d'attaques de panique, de troubles mnésiques et d'état dépressif récurrent sévère avec idées suicidaires et y ajouter celui d'apnées du sommeil (documentées par la polysomnographie pratiquée au printemps 2010). Il ressort des explications du Dr S__________ que les troubles psychiques ont sans doute été partiellement occulté par la prise de toxiques pour revenir ensuite au premier plan une fois le patient abstinent. Pour la période antérieure au rapport d'expertise du Dr E__________, le Tribunal de céans ne dispose cependant pas d'éléments suffisants pour retenir une incapacité de travail entrainant une invalidité. En effet, si le Dr A__________ a bel et bien conclu à une totale incapacité, il n'a cependant relevé aucun trouble de la vigilance et a décrit une thymie légèrement triste et une anhédonie moyenne ; l'assuré ne faisait pas non plus encore mention d'idées suicidaires. Quant au Dr B__________, il ne s'est pas prononcé sur la capacité de travail de l'assuré. Enfin, le Dr D__________ a certes conclu à une incapacité de travail mais à une période où les troubles mentaux et du comportement liés à l'utilisation de substance étaient passés au premier plan. Par la suite, il est évident que le tableau et l'état de santé du patient se sont visiblement dégradés postérieurement aux examens des Drs E__________ et G__________, ce que l'intimé a d'ailleurs admis. Cette aggravation ne fait aucun doute dans la mesure où elle a été confirmée par les Drs M__________ et N__________, lesquels ont conclu, en janvier 2010, à un trouble dépressif sévère et à un trouble panique.</w:t>
      </w:r>
    </w:p>
    <w:p>
      <w:r>
        <w:t>A/4063/2008 - 22/23 - Reste à déterminer si cette aggravation ne remonte qu'à la fin de l'année 2009, comme le soutient l'intimé, ou plus tôt, voire antérieurement à la décision litigieuse du 9 octobre 2008. Les apnées du sommeil mises en évidence début 2010 ont un tel degré de gravité qu'on peut en conclure qu'elles étaient présentes depuis un certains temps puisqu'elles n'ont pu atteindre ce degré du jour au lendemain. Quant au trouble panique, il était déjà évoqué par le Dr L__________ en août 2009. Ce médecin faisait alors clairement mention d'une aggravation de l'état du patient, d'une tendance psychotique et du fait que si la polytoxicomanie jouait certes un rôle, les diagnostics psychiatriques contribuaient sans nul doute à la désorganisation cognitivo-comportementale de l'assuré. Le Tribunal de céans en tire la conclusion que l'aggravation de l'état du recourant remonte à l'été 2009 déjà, date à laquelle elle a véritablement été documentée pour la première fois. Cette aggravation étant cependant postérieure à la décision litigieuse, il conviendra de renvoyer la cause à l'intimé afin qu'il statue formellement sur ce point. Pour la période antérieure faisant l'objet de la procédure dont est saisi le Tribunal de céans, ce dernier, faute d'éléments suffisants pour conclure à l'existence d'atteintes à la santé invalidantes à l'origine de la polytoxicomanie du recourant, rejettera le recours.</w:t>
      </w:r>
    </w:p>
    <w:p>
      <w:r>
        <w:t>A/4063/2008 - 23/23 -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