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ATAS/23/2010 vom 3. Dezember 2009</w:t>
      </w:r>
    </w:p>
    <w:p>
      <w:r>
        <w:t>GE Cour de justice, 2009-12-03, FR</w:t>
      </w:r>
    </w:p>
    <w:p>
      <w:r>
        <w:rPr>
          <w:b/>
        </w:rPr>
        <w:t xml:space="preserve">Quelle: </w:t>
      </w:r>
      <w:r>
        <w:t>https://mcp.opencaselaw.ch/entscheid/ge_gerichte_ATAS_23_2010</w:t>
      </w:r>
    </w:p>
    <w:p>
      <w:r>
        <w:t>FR: GE_GERICHTE ATAS/23/2010 du 3 décembre 2009</w:t>
      </w:r>
    </w:p>
    <w:p>
      <w:r>
        <w:t>IT: GE_GERICHTE ATAS/23/2010 del 3 dicembre 2009</w:t>
      </w:r>
    </w:p>
    <w:p>
      <w:pPr>
        <w:pStyle w:val="Heading2"/>
      </w:pPr>
      <w:r>
        <w:t>Volltext</w:t>
      </w:r>
    </w:p>
    <w:p>
      <w:r>
        <w:t>Siégeant : Doris WANGELER, Présidente; Evelyne BOUCHAARA et Christine TARRIT-DESHUSSES, Juges assesseurs</w:t>
      </w:r>
    </w:p>
    <w:p>
      <w:r>
        <w:t>REPUBLIQUE ET</w:t>
      </w:r>
    </w:p>
    <w:p>
      <w:r>
        <w:t>CANTON DE GENEVE POUVOIR JUDICIAIRE</w:t>
      </w:r>
    </w:p>
    <w:p>
      <w:r>
        <w:t>A/4567/2009 ATAS/23/2010 ARRET DU TRIBUNAL CANTONAL DES ASSURANCES SOCIALES Chambre 1 du 12 janvier 2010</w:t>
      </w:r>
    </w:p>
    <w:p>
      <w:r>
        <w:t>En la cause Madame L_________, domiciliée à Versoix recourante</w:t>
      </w:r>
    </w:p>
    <w:p>
      <w:r>
        <w:t>contre</w:t>
      </w:r>
    </w:p>
    <w:p>
      <w:r>
        <w:t>CAISSE CANTONALE GENEVOISE DE COMPENSATION, Direction, sise route de Chêne 54, 1211 GENEVE 6 intimée</w:t>
      </w:r>
    </w:p>
    <w:p>
      <w:r>
        <w:t>A/4567/2009 - 2/3 - Attendu en fait que par décision du 3 décembre 2009, la CAISSE CANTONALE GENEVOISE DE COMPENSATION (ci-après la Caisse) a réclamé à Madame L_________ le paiement d'intérêts moratoires à hauteur de 1'057 fr. 15 relatifs à une créance de cotisations AVS/AI dues pour l'année 2003 ; Que l'intéressée a contesté ladite décision tant auprès du Tribunal de céans que de la Caisse le 16 décembre 2009 ; Que le greffe du Tribunal a enregistré un recours sous le numéro de cause A/4567/2009 ; Considérant en droit que 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l'art. 52 al. 1 LPGA prévoit toutefois qu'avant d'être soumises au Tribunal, les décisions d'un assureur doivent être attaquées dans les trente jours par voie d'opposition auprès de l'assureur qui les a rendues ; Qu'il ressort de la décision litigieuse qu'une opposition peut être formée par écrit auprès de la Caisse dans les trente jours à compter de la date à laquelle cette décision a été notifiée ; Qu'un recours est par conséquent prématuré et ne peut être que déclaré irrecevable ; Que selon l'art. 11 al. 3 de la loi sur la procédure administrative du 12 septembre 1985 (LPA) si l'autorité décline sa compétence, elle transmet d'office l'affaire à l'autorité compétente et en avise les parties ; Qu'en l'occurrence le courrier de l'assurée doit être transmis à la Caisse comme objet de sa compétence ;</w:t>
      </w:r>
    </w:p>
    <w:p>
      <w:r>
        <w:t>A/4567/2009 - 3/3 - PAR CES MOTIFS, LE TRIBUNAL CANTONAL DES ASSURANCES SOCIALES : 1. Déclare le recours irrecevable. 2. Transmet le courrier de l'intéressée à la Caisse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