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ATAS/238/2014 vom 26. Februar 2014</w:t>
      </w:r>
    </w:p>
    <w:p>
      <w:r>
        <w:t>GE Cour de justice, 2014-02-26, FR</w:t>
      </w:r>
    </w:p>
    <w:p>
      <w:r>
        <w:rPr>
          <w:b/>
        </w:rPr>
        <w:t xml:space="preserve">Quelle: </w:t>
      </w:r>
      <w:r>
        <w:t>https://mcp.opencaselaw.ch/entscheid/ge_gerichte_ATAS_238_2014</w:t>
      </w:r>
    </w:p>
    <w:p>
      <w:r>
        <w:t>FR: GE_GERICHTE ATAS/238/2014 du 26 février 2014</w:t>
      </w:r>
    </w:p>
    <w:p>
      <w:r>
        <w:t>IT: GE_GERICHTE ATAS/238/2014 del 26 febbraio 2014</w:t>
      </w:r>
    </w:p>
    <w:p>
      <w:pPr>
        <w:pStyle w:val="Heading2"/>
      </w:pPr>
      <w:r>
        <w:t>Volltext</w:t>
      </w:r>
    </w:p>
    <w:p>
      <w:r>
        <w:t>Siégeant : Juliana BALDE, Présidente; Christine LUZZATTO et Dana DORDEA, Juges assesseurs</w:t>
      </w:r>
    </w:p>
    <w:p>
      <w:r>
        <w:t>REPUBLIQUE ET</w:t>
      </w:r>
    </w:p>
    <w:p>
      <w:r>
        <w:t>CANTON DE GENEVE POUVOIR JUDICIAIRE</w:t>
      </w:r>
    </w:p>
    <w:p>
      <w:r>
        <w:t>A/147/2014 ATAS/238/2014 COUR DE JUSTICE Chambre des assurances sociales Arrêt du 26 février 2014 4ème Chambre</w:t>
      </w:r>
    </w:p>
    <w:p>
      <w:r>
        <w:t>En la cause EGLISE X__________, c/o M. P__________, à TROINEX</w:t>
      </w:r>
    </w:p>
    <w:p>
      <w:r>
        <w:t>recourante</w:t>
      </w:r>
    </w:p>
    <w:p>
      <w:r>
        <w:t>contre CAISSE CANTONALE GENEVOISE DE COMPENSATION, sise Rue des Gares 12, GENEVE</w:t>
      </w:r>
    </w:p>
    <w:p>
      <w:r>
        <w:t>intimée</w:t>
      </w:r>
    </w:p>
    <w:p>
      <w:r>
        <w:t>A/147/2014 - 2/4 -</w:t>
      </w:r>
    </w:p>
    <w:p>
      <w:r>
        <w:t>A/147/2014 - 3/4 - Attendu en fait que par décision sur opposition du 9 décembre 2013, la caisse cantonale genevoise de compensation (ci-après la caisse ou l’intimée) a confirmé ses décisions de reprise du 24 mai 2013 concernant les années 2008 à 2012 à l’encontre de l’EGLISE X___________(ci-après la recourante) ; Que par pli du 17 janvier 2014, la recourante a interjeté recours contre cette décision ; Que par écriture du 14 février 2014, l’intimée a accepté, au vu des éléments et de la situation actuelle, d’annuler toutes ses décisions du 24 mai 2013 et a conclu à ce que la cause soit rayée du rôle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Que le recours, interjeté dans les forme et délai prévus par la loi, est recevable (l’art. 56 et 60 LPGA) ; Que conformément à l’art. 53 al. 3 LPGA, jusqu’à l’envoi de son préavis à l’autorité de recours, l’assureur peut reconsidérer une décision contre laquelle un recours a été formé ; que si l'autorité dont émane la décision attaquée entend acquiescer au recours, elle a la possibilité de rendre une nouvelle décision dans le sens des conclusions de celui-ci (KÖLZ/HÄNER, Verwaltungsverfahren und Verwaltungsrechtspflege des Bundes, 2ème édition, no 682) ; Qu’en l’occurrence, l’intimée n’a pas rendu de nouvelle décision pendente lite, de sorte que sa communication du 16 septembre 2013 doit être considérée comme une proposition au juge ; Qu’au vu des conclusions de l’intimée, il convient d’admettre le recours et d’annuler les décisions litigieuses ;</w:t>
      </w:r>
    </w:p>
    <w:p>
      <w:r>
        <w:t>A/147/2014 - 4/4 - PAR CES MOTIFS, LA CHAMBRE DES ASSURANCES SOCIALES : Statuant A la forme : 1. Déclare le recours recevable. Au fond : 2. L’admet et annule les décisions du 24 mai 2013 et la décision sur opposition du 9 décembre 2013.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