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ATAS/237/2026 vom 23. März 2026</w:t>
      </w:r>
    </w:p>
    <w:p>
      <w:r>
        <w:t>GE Cour de justice, 2026-03-23, FR</w:t>
      </w:r>
    </w:p>
    <w:p>
      <w:r>
        <w:rPr>
          <w:b/>
        </w:rPr>
        <w:t xml:space="preserve">Quelle: </w:t>
      </w:r>
      <w:r>
        <w:t>https://mcp.opencaselaw.ch/entscheid/ge_gerichte_ATAS_237_2026</w:t>
      </w:r>
    </w:p>
    <w:p>
      <w:r>
        <w:t>FR: GE_GERICHTE ATAS/237/2026 du 23 mars 2026</w:t>
      </w:r>
    </w:p>
    <w:p>
      <w:r>
        <w:t>IT: GE_GERICHTE ATAS/237/2026 del 23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La procédure devant la chambre de céans est régie par les dispositions de la LPGA et de la loi sur la procédure administrative, du 12 septembre 1985 (LPA - E 5 10).</w:t>
      </w:r>
    </w:p>
    <w:p>
      <w:r>
        <w:rPr>
          <w:b/>
        </w:rPr>
        <w:t>E. 1.3</w:t>
      </w:r>
    </w:p>
    <w:p>
      <w:r>
        <w:t>Interjeté dans la forme (art. 61 let. b LPGA) et le délai prévus par la loi, le recours est recevable.</w:t>
      </w:r>
    </w:p>
    <w:p>
      <w:r>
        <w:rPr>
          <w:b/>
        </w:rPr>
        <w:t>E. 2</w:t>
      </w:r>
    </w:p>
    <w:p>
      <w:r>
        <w:t>Le litige porte sur le point de savoir si la recourante a droit aux prestations de l’assurance-invalidité, plus particulièrement sur la question de savoir si c’est à juste titre que l’intimé a considéré qu’il y avait eu amélioration de son état de santé entre le 1er mars 2024 et mi-juin 2024 – date à compter de laquelle l’intimé reconnaît qu’une aggravation a été rendue plausible –, suffisamment durable pour que le droit aux prestations lui soit nié.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A/2228/2024 - 8/16 - En l’occurrence, un éventuel droit à une rente d’invalidité naîtrait au plus tôt en décembre 2023, soit six mois après le dépôt de la demande du 15 juin 2023 (cf.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t>A/2228/2024 - 9/16 -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w:t>
      </w:r>
    </w:p>
    <w:p>
      <w:r>
        <w:t>A/2228/2024 - 10/16 -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du Tribunal fédéral 9C_425/2024 du 10 janvier 2025 consid. 4.1).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A/2228/2024 - 11/16 -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A/2228/2024 - 13/16 -</w:t>
      </w:r>
    </w:p>
    <w:p>
      <w:r>
        <w:rPr>
          <w:b/>
        </w:rPr>
        <w:t>E. 4.6</w:t>
      </w:r>
    </w:p>
    <w:p>
      <w:r>
        <w:t>Y a-t-il exagération des symptômes ou constellation semblable ?</w:t>
      </w:r>
    </w:p>
    <w:p>
      <w:r>
        <w:rPr>
          <w:b/>
        </w:rPr>
        <w:t>E. 4.7</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A/2228/2024 - 14/16 -</w:t>
      </w:r>
    </w:p>
    <w:p>
      <w:r>
        <w:rPr>
          <w:b/>
        </w:rPr>
        <w:t>E. 8</w:t>
      </w:r>
    </w:p>
    <w:p>
      <w:r>
        <w:t>Ressources</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9.2.3</w:t>
      </w:r>
    </w:p>
    <w:p>
      <w:r>
        <w:t>Y a-t-il eu amélioration durable de la capacité de travail en mars 2024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au fil du temps depuis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t>A/2228/2024 - 15/16 -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du Dr C______? En particulier avec les diagnostics posés et l'estimation d'une capacité de travail à compter de mars 2024 ? Si non, pourquoi ?</w:t>
      </w:r>
    </w:p>
    <w:p>
      <w:r>
        <w:rPr>
          <w:b/>
        </w:rPr>
        <w:t>E. 11.2</w:t>
      </w:r>
    </w:p>
    <w:p>
      <w:r>
        <w:t>Même question concernant les autres avis médicaux versés au dossier (Dre D______ en particulier, mais également les Drs E______, F______, G______).</w:t>
      </w:r>
    </w:p>
    <w:p>
      <w:r>
        <w:rPr>
          <w:b/>
        </w:rPr>
        <w:t>E. 11.3</w:t>
      </w:r>
    </w:p>
    <w:p>
      <w:r>
        <w:t>Plus particulièrement, est-il possible de déterminer depuis quand la personne expertisée présente ce trouble bipolaire de type II ?</w:t>
      </w:r>
    </w:p>
    <w:p>
      <w:r>
        <w:rPr>
          <w:b/>
        </w:rPr>
        <w:t>E. 11.4</w:t>
      </w:r>
    </w:p>
    <w:p>
      <w:r>
        <w:t>A cet égard, partagez-vous l’avis de la Dresse D______ (rapport du 13 novembre 2024) selon lequel le trouble bipolaire de type II diagnostiqué chez la personne expertisée était présent et décelable avant la décision de l’assurance-invalidité du 7 juin 2024 ?</w:t>
      </w:r>
    </w:p>
    <w:p>
      <w:r>
        <w:rPr>
          <w:b/>
        </w:rPr>
        <w:t>E. 11.5</w:t>
      </w:r>
    </w:p>
    <w:p>
      <w:r>
        <w:t>Partagez-vous l’avis de la Dresse D______ (procès-verbal d’audition du 6 mars 2025, p. 2 et 3) selon lequel la personne expertisée ait pu se présenter à l’expertise du Dr C______ dans un état euthymique, soit un état temporaire sans symptôme d’hypomanie ou dépressif ?</w:t>
      </w:r>
    </w:p>
    <w:p>
      <w:r>
        <w:rPr>
          <w:b/>
        </w:rPr>
        <w:t>E. 11.6</w:t>
      </w:r>
    </w:p>
    <w:p>
      <w:r>
        <w:t>Partagez-vous l’avis de la Dresse D______ (procès-verbal d’audition du 6 mars 2025, p. 2) selon lequel il est impératif de prévenir toute rechute chez la personne expertisée, car plus celles-ci sont nombreuses, plus la stabilisation est difficile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E. Invite l’expert à déposer son rapport en trois exemplaires dans les meilleurs délais auprès de la chambre de céans.</w:t>
      </w:r>
    </w:p>
    <w:p>
      <w:r>
        <w:t>A/2228/2024 - 16/16 - III. Réserve le fond ainsi que le sort des frais jusqu’à droit jugé au fond.</w:t>
      </w:r>
    </w:p>
    <w:p>
      <w:r>
        <w:t>La greffière</w:t>
      </w:r>
    </w:p>
    <w:p>
      <w:r>
        <w:t>Diana ZIERI</w:t>
      </w:r>
    </w:p>
    <w:p>
      <w:r>
        <w:t>La présidente</w:t>
      </w:r>
    </w:p>
    <w:p>
      <w:r>
        <w:t>Karine STECK</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