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ATAS/237/2018 vom 15. März 2018</w:t>
      </w:r>
    </w:p>
    <w:p>
      <w:r>
        <w:t>GE Cour de justice, 2018-03-15, FR</w:t>
      </w:r>
    </w:p>
    <w:p>
      <w:r>
        <w:rPr>
          <w:b/>
        </w:rPr>
        <w:t xml:space="preserve">Quelle: </w:t>
      </w:r>
      <w:r>
        <w:t>https://mcp.opencaselaw.ch/entscheid/ge_gerichte_ATAS_237_2018</w:t>
      </w:r>
    </w:p>
    <w:p>
      <w:r>
        <w:t>FR: GE_GERICHTE ATAS/237/2018 du 15 mars 2018</w:t>
      </w:r>
    </w:p>
    <w:p>
      <w:r>
        <w:t>IT: GE_GERICHTE ATAS/237/2018 del 15 marzo 2018</w:t>
      </w:r>
    </w:p>
    <w:p>
      <w:pPr>
        <w:pStyle w:val="Heading2"/>
      </w:pPr>
      <w:r>
        <w:t>Volltext</w:t>
      </w:r>
    </w:p>
    <w:p>
      <w:r>
        <w:t>Siégeant :Maya CRAMER, Présidente; Christine BULLIARD MANGILI et Monique STOLLER FÜLLEMANN, Juges assesseurs</w:t>
      </w:r>
    </w:p>
    <w:p>
      <w:r>
        <w:t>RÉPUBLIQUE ET</w:t>
      </w:r>
    </w:p>
    <w:p>
      <w:r>
        <w:t>CANTON DE GEN ÈVE POUVOIR JUDICIAIRE</w:t>
      </w:r>
    </w:p>
    <w:p>
      <w:r>
        <w:t>A/753/2018 ATAS/237/2018 COUR DE JUSTICE Chambre des assurances sociales Arrêt du 15 mars 2018 5ème Chambre</w:t>
      </w:r>
    </w:p>
    <w:p>
      <w:r>
        <w:t>En la cause Monsieur A______, domicilié à GENEVE, comparant avec élection de domicile en l'étude de Maître Marlène PALLY</w:t>
      </w:r>
    </w:p>
    <w:p>
      <w:r>
        <w:t>contre</w:t>
      </w:r>
    </w:p>
    <w:p>
      <w:r>
        <w:t>Madame A______, domiciliée à GENEVE</w:t>
      </w:r>
    </w:p>
    <w:p>
      <w:r>
        <w:t>Demandeur</w:t>
      </w:r>
    </w:p>
    <w:p>
      <w:r>
        <w:t>Défenderesse</w:t>
      </w:r>
    </w:p>
    <w:p>
      <w:r>
        <w:t>A/753/2018 - 2/4 -</w:t>
      </w:r>
    </w:p>
    <w:p>
      <w:r>
        <w:t>Attendu en fait que le Tribunal de Santarém au Portugal a prononcé, selon le compte- rendu de l’audience finale du 20 septembre 2017, le divorce de Monsieur A______ et de Madame A______; Que, par demande en paiement en matière de prévoyance professionnelle, l’ex-époux a saisi la chambre de céans le 5 mars 2018, par l'intermédiaire de son conseil, en concluant préalablement, à la constatation de la validité en Suisse du jugement de divorce prononcé à l’étranger, et principalement, au partage par moitié de la prestation de prévoyance professionnelle de CHF 62'143.05 de son ex-conjointe en sa faveur; Attendu en droit qu’au 1er janvier 2017 est entrée en vigueur la modification des art. 122 ss du Code civil suisse du 10 décembre 1907 (CC - RS 210) concernant le partage des prestations de sortie des ex-époux, des art. 280 ss du code de procédure civile du 19 décembre 2008 (CPC - RS 272), des art. 63 ss de la loi fédérale sur le droit international privé du 18 décembre 1987 (LDIP - RS 291) et des art. 22 ss de la loi fédérale sur le libre passage dans la prévoyance professionnelle vieillesse, survivants et invalidité du 17 décembre 1993 (loi sur le libre passage, LFLP - RS 831.42) ; Qu’en l’occurrence, le jugement de divorce a été prononcé après le 1er janvier 2017, si bien que le nouveau droit est applicable ; Qu’en vertu de l’art. 63 al. 1, 1ère phrase LDIP, les tribunaux suisses compétents pour connaître d’une action en divorce ou en séparation de corps le sont également pour se prononcer sur les effets accessoires ; Que, conformément à l’al. 1bis de cette disposition, la compétence des tribunaux suisses est exclusive pour connaître du partage de prétentions de prévoyance professionnelle envers une institution suisse de prévoyance professionnelle ; Que l'art. 64 LDIP a la teneur suivante: " 1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1bis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compétents.1 2 Le droit suisse régit l'action en complément ou en modification du divorce ou de la séparation de corps.2 Sont réservées les dispositions de la présente loi relatives au nom (art. 37 à 40), à l'obligation alimentaire entre époux (art. 49), au régime matrimonial (art. 52 à 57), aux effets de la filiation (art. 82 et 83) et à la protection des mineurs (art. 85)."</w:t>
      </w:r>
    </w:p>
    <w:p>
      <w:r>
        <w:t>A/753/2018 - 3/4 - Que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 Que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s.) ; Attendu qu’il résulte de ce qui précède que c'est le juge compétent en matière de divorce qui est également compétent pour se prononcer sur le partage des prétentions de prévoyance professionnelle, lorsque le divorce a été prononcé à l'étranger, et que la chambre des assurances sociales est par conséquent incompétente en la matière; Que la compétence qui lui est donnée par l’art. 134 al. 1 let. b de la loi sur l’organisation judiciaire du 26 septembre 2010 (LOJ - E 2 05) ne concerne que l’exécution du partage sur la base de la clé de répartition des prestations de prévoyance professionnelle décidée par le juge du divorce ; Que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 Qu’en vertu de l’art. 72 de la loi sur la procédure administrative du 12 septembre 1985 (LPA – RSG E 5 10), l’autorité de recours peut, sans instruction préalable, par une décision sommairement motivée, écarter un recours manifestement irrecevable ou rejeter un recours manifestement mal fondé ; Que, cela étant, la demande sera déclaré irrecevable, le demandeur étant invité à mieux agir, à savoir devant le Tribunal de première instance, compétent en la matière.</w:t>
      </w:r>
    </w:p>
    <w:p>
      <w:r>
        <w:t>* * *</w:t>
      </w:r>
    </w:p>
    <w:p>
      <w:r>
        <w:t>A/753/2018 - 4/4 - PAR CES MOTIFS, LA CHAMBRE DES ASSURANCES SOCIALES : Statuant 1. Se déclare incompétent.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