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ATAS/237/2011 vom 8. März 2011</w:t>
      </w:r>
    </w:p>
    <w:p>
      <w:r>
        <w:t>GE Cour de justice, 2011-03-08, FR</w:t>
      </w:r>
    </w:p>
    <w:p>
      <w:r>
        <w:rPr>
          <w:b/>
        </w:rPr>
        <w:t xml:space="preserve">Quelle: </w:t>
      </w:r>
      <w:r>
        <w:t>https://mcp.opencaselaw.ch/entscheid/ge_gerichte_ATAS_237_2011</w:t>
      </w:r>
    </w:p>
    <w:p>
      <w:r>
        <w:t>FR: GE_GERICHTE ATAS/237/2011 du 8 mars 2011</w:t>
      </w:r>
    </w:p>
    <w:p>
      <w:r>
        <w:t>IT: GE_GERICHTE ATAS/237/2011 del 8 marzo 2011</w:t>
      </w:r>
    </w:p>
    <w:p>
      <w:pPr>
        <w:pStyle w:val="Heading2"/>
      </w:pPr>
      <w:r>
        <w:t>Erwägungen</w:t>
      </w:r>
    </w:p>
    <w:p>
      <w:r>
        <w:rPr>
          <w:b/>
        </w:rPr>
        <w:t>E. 7</w:t>
      </w:r>
    </w:p>
    <w:p>
      <w:r>
        <w:t>La Chambre de céans a ordonné l'audition de Madame H__________, du Service social de la Ville de Genève, Unité logement temporaire, chargée du dossier de l'intéressée, le 22 février 2011. Celle-ci a expliqué que "Je précise que le service Unité logement temporaire s’occupe plus particulièrement de loger des personnes en grande précarité dans les septante appartements mis à notre disposition par la Gérance immobilière municipale. Il peut également s’agir de personnes qui ont des revenus mais qui sont aux poursuites et qui de ce fait sont refusées par les régies. Nous demandons toujours que la personne soit de nationalité suisse, au bénéfice d’un permis valable, et qu'elle se soit annoncée auprès de l’Office cantonal de la population. Nous tenons compte également des familles. Les logements sont accordés pour une durée de six mois prolongeable le cas échéant sur décision de la Commission des logements. Fixer un délai permet de faire le point à chaque fois. L'intéressée est logée par nos soins depuis le 14 septembre 2009. Elle a bénéficié de plusieurs prolongations. Elle s’est inscrite auprès de notre service le 16 juillet 2009." Lors de la comparution personnelle des parties qui a suivi, l'intéressée a déclaré que "Nous avons acheté un appartement à Annemasse en 2000 ou 2001, pour « plus tard », pour lorsque nous serions à la retraite. Mes parents occupaient l’appartement</w:t>
      </w:r>
    </w:p>
    <w:p>
      <w:r>
        <w:t>A/3926/2010 - 4/10 - et nous venions y dormir. Nous n’avons pas eu besoin de fonds propres pour acquérir l’appartement. Nous l’avons vendu en 2010 (nous étions obligés d’attendre un certain délai avant de le vendre : cinq ou huit ans, je ne sais plus). Je ne me suis pas adressée au chômage en France après avoir reçu un refus de la Suisse, parce que je n’ai pas l’intention de vivre en France. Je n’ai pas non plus demandé les allocations familiales en France, pour la même raison. Je n’ai su que très tardivement l’existence du service social Unité logement temporaire. J’y suis allée dès que j’ai su."</w:t>
      </w:r>
    </w:p>
    <w:p>
      <w:r>
        <w:rPr>
          <w:b/>
        </w:rPr>
        <w:t>E. 8</w:t>
      </w:r>
    </w:p>
    <w:p>
      <w:r>
        <w:t>Dans son recours, l'intéressée souligne que la famille a quitté son logement à Annemasse pour venir s'installer dès le 14 septembre 2009 à Genève. Le Tribunal de céans constate que c'est l'adresse qu'elle a indiquée dans le formulaire "Demande d'allocations familiales", ainsi que dans le courrier y faisant suite du 4 juin 2010. Dans ce même courrier toutefois, elle déclare que "nous habitons en effet à Annemasse, tout en ayant gardé tous nos liens personnels et administratifs à Genève (école des enfants, assurance-maladie, etc.)." Dans l'extrait du fichier CALVIN de l'Office cantonal de la population, il est confirmé que la famille vit à Genève depuis le 14 septembre 2009. Il est intéressant de relever qu'il y est par ailleurs indiqué qu'elle a vécu chez Monsieur I__________ du 1er février 2001 au 28 février 2005, et du 1er janvier 2006 (venant d'Italie) au 14 septembre 2009.</w:t>
      </w:r>
    </w:p>
    <w:p>
      <w:r>
        <w:t>A/3926/2010 - 8/10 - Force est de constater que les déclarations qu'a faites l'intéressée auprès de l'Office de la population notamment sont fausses et se contredisent, puisqu'il a été établi qu'elle vivait avec son époux et ses enfants à Annemasse dans un logement dont ils sont propriétaires depuis 2000 ou 2001. Il y a quoi qu'il en soit lieu de relever que le présent litige porte sur le droit aux allocations familiales pour la période s'étendant de juin 2008 à juillet 2009. Le fait que la famille ait quitté Annemasse en septembre 2009, soit postérieurement à cette période, pour habiter à Genève, n'est dès lors pas déterminant en soi. Ce fait peut en revanche constituer un indice de la volonté de l'intéressée de s'établir en Suisse, volonté qui aurait été contrariée jusqu'ici en raison des difficultés à trouver un logement à Genève, plus particulièrement lorsqu'on a des dettes. Les explications données par l'intéressée à cet égard n'ont cependant pas convaincu la Chambre de céans. Elles se contredisent même parfois. Il y a en effet lieu de rappeler que cela fait une dizaine d'années que la famille vit à Annemasse, dans un logement dont ils sont propriétaires. On peut à cet égard relever que ce n'est qu'en juillet 2009 que l'intéressée a fait appel au service social de la ville de Genève, soit peu après s'être vu notifier le jugement du 28 mai 2009. Il est par ailleurs incompréhensible que les époux, débiteurs d'environ 30'000 fr. et contre lesquels des poursuites avaient été engagées, selon les propres déclarations de l'intéressée dans le cadre de la procédure ayant donné lieu à l'arrêt du 28 mai 2009, aient acquis un appartement en 2000 - 2001 "pour plus tard", sans avoir eu l'intention d'y vivre. On ne comprend pas non plus pour quels motifs l'intéressée aurait délibérément renoncé à solliciter des indemnités de chômage et des allocations familiales françaises, après avoir essuyé un refus des autorités genevoises.</w:t>
      </w:r>
    </w:p>
    <w:p>
      <w:r>
        <w:rPr>
          <w:b/>
        </w:rPr>
        <w:t>E. 9</w:t>
      </w:r>
    </w:p>
    <w:p>
      <w:r>
        <w:t>L’Accord du 21 juin 1999 entre la Confédération suisse, d’une part, et la Communauté européenne et ses Etats membres, d’autre part, sur la libre circulation des personnes, entrée en vigueur le 1er juin 2002, est en l'espèce applicable. Cet accord a notamment pour objectif de coordonner les systèmes de sécurité sociale (art. 8 Accord). A cette fin, les parties contractantes ont convenu d’appliquer entre elles le règlement CEE N° 1408/71 du Conseil, du 14 juin 1971, relatif à l’application des régimes de sécurité sociale aux travailleurs salariés, aux travailleurs non salariés et aux membres de leur famille qui se déplacent à l’intérieur de la Communauté (art. 1 de l’annexe 2 de l’Accord). Selon l'art. 73 du Règlement 1408/71, "le travailleur salarié ou non salarié soumis à la législation d'un Etat membre a droit, pour les membres de sa famille qui résident sur le territoire d'un autre Etat membre aux prestations familiales prévues par la législation du premier Etat, comme s'il résidait sur le territoire de celui-ci".</w:t>
      </w:r>
    </w:p>
    <w:p>
      <w:r>
        <w:t>A/3926/2010 - 9/10 - L'art. 76 de ce Règlement prévoit les règles de priorité suivantes en cas de cumul de droits: "lorsque des prestations familiales sont, au cours de la même période, pour le même membre de la famille et au titre de l'exercice d'une activité professionnelle, prévue par la législation de l'Etat membre sur le territoire duquel les membres de la famille résident, le droit aux prestations familiales dû en vertu de la législation d'un autre Etat membre, le cas échéant en application des art. 73 ou 74, est suspendu jusqu'à concurrence du montant prévu par la législation du premier Etat membre.". Il résulte quoi qu'il en soit de ces dispositions que la caisse d'allocations compétente pour verser les allocations familiales est en principe celle de l'Etat dans lequel les membres de la famille résident.</w:t>
      </w:r>
    </w:p>
    <w:p>
      <w:r>
        <w:rPr>
          <w:b/>
        </w:rPr>
        <w:t>E. 10</w:t>
      </w:r>
    </w:p>
    <w:p>
      <w:r>
        <w:t>Aussi le recours est-il rejeté.</w:t>
      </w:r>
    </w:p>
    <w:p>
      <w:r>
        <w:t>A/3926/2010 - 10/10 -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