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ATAS/236/2024 vom 4. April 2024</w:t>
      </w:r>
    </w:p>
    <w:p>
      <w:r>
        <w:t>GE Cour de justice, 2024-04-04, FR</w:t>
      </w:r>
    </w:p>
    <w:p>
      <w:r>
        <w:rPr>
          <w:b/>
        </w:rPr>
        <w:t xml:space="preserve">Quelle: </w:t>
      </w:r>
      <w:r>
        <w:t>https://mcp.opencaselaw.ch/entscheid/ge_gerichte_ATAS_236_2024</w:t>
      </w:r>
    </w:p>
    <w:p>
      <w:r>
        <w:t>FR: GE_GERICHTE ATAS/236/2024 du 4 avril 2024</w:t>
      </w:r>
    </w:p>
    <w:p>
      <w:r>
        <w:t>IT: GE_GERICHTE ATAS/236/2024 del 4 aprile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Se pose en premier lieu la question de la recevabilité du recours interjeté le 17 février 2024 contre la décision du 16 janvier 2024, notifiée le 17 janvier 2024, question examinée d’office (voir ATAS/495/2016 du 23 juin 2016 consid. 5).</w:t>
      </w:r>
    </w:p>
    <w:p>
      <w:r>
        <w:rPr>
          <w:b/>
        </w:rPr>
        <w:t>E. 2.1</w:t>
      </w:r>
    </w:p>
    <w:p>
      <w:r>
        <w:t>Les décisions sur opposition sont sujettes à recours dans les 30 jours suivant la notification de la décision sujette à recours (art. 56 et 60 LPGA; cf. également l’art. 63 al. 1 let. a de la loi sur la procédure administrative du 12 septembre 1985 – LPA - E 5 10).</w:t>
      </w:r>
    </w:p>
    <w:p>
      <w:r>
        <w:rPr>
          <w:b/>
        </w:rPr>
        <w:t>E. 2.2</w:t>
      </w:r>
    </w:p>
    <w:p>
      <w:r>
        <w:t>Les délais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w:t>
      </w:r>
    </w:p>
    <w:p>
      <w:r>
        <w:rPr>
          <w:b/>
        </w:rPr>
        <w:t>E. 2.3</w:t>
      </w:r>
    </w:p>
    <w:p>
      <w:r>
        <w:t>En vertu de l'art. 16 al. 1 LPA, le délai légal ne peut être prolongé (cf. également art. 40 al. 1 LPGA). Il s'agit là de dispositions impératives auxquelles il ne peut être dérogé (ATF 119 II 87 ; 112 V 256).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t>A/559/2024 - 4/6 -</w:t>
      </w:r>
    </w:p>
    <w:p>
      <w:r>
        <w:rPr>
          <w:b/>
        </w:rPr>
        <w:t>E. 2.4</w:t>
      </w:r>
    </w:p>
    <w:p>
      <w:r>
        <w:t>En l’espèce, le délai de recours de trente jours a commencé à courir le lendemain de la notification, soit le 18 janvier 2024, pour venir à échéance le vendredi 16 février 2024. Dès lors, le recours, daté du 16 février mais posté le lendemain, a été interjeté un jour trop tard, ce que ne conteste au demeurant pas la recourante dans son courrier du 17 mars 2024.</w:t>
      </w:r>
    </w:p>
    <w:p>
      <w:r>
        <w:rPr>
          <w:b/>
        </w:rPr>
        <w:t>E. 3</w:t>
      </w:r>
    </w:p>
    <w:p>
      <w:r>
        <w:t>Se pose dès lors la question d’une éventuelle restitution du délai de recours.</w:t>
      </w:r>
    </w:p>
    <w:p>
      <w:r>
        <w:rPr>
          <w:b/>
        </w:rPr>
        <w:t>E. 3.1</w:t>
      </w:r>
    </w:p>
    <w:p>
      <w:r>
        <w:t>Aux termes de l'art. 41 LPGA (applicable selon les art. 3 let. dbis de la loi fédérale sur la procédure administrative [PA - RS 172.021] et 55 al. 2 LPGA, en relation avec l'art. 60 al. 2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w:t>
      </w:r>
    </w:p>
    <w:p>
      <w:r>
        <w:rPr>
          <w:b/>
        </w:rPr>
        <w:t>E. 3.2</w:t>
      </w:r>
    </w:p>
    <w:p>
      <w:r>
        <w:t>L'art. 41 al. 1 LPGA subordonne la restitution à l'absence de toute faute. Par « empêchement non fautif » d'accomplir un acte de procédure, il faut comprendre non seulement l'impossibilité objective ou la force majeure – par exemple en raison d'une maladie psychique entraînant une incapacité de discernement (ATF 108 V 226 consid. 4 ; voir également l'arrêt du Tribunal fédéral des assurances I 468/05 du 12 octobre 2005 consid. 3.1) –, mais également l'impossibilité subjective due à des circonstances personnelles ou une erreur excusable (ATF 96 II 262 consid. 1a ; arrêt du Tribunal fédéral des assurances C 204/06 du 16 juillet 2007 consid. 4.1). La maladie peut être considérée comme un empêchement non fautif et, par conséquent, permettre une restitution d'un délai de recours, si elle met la partie recourante ou son représentant légal objectivement ou subjectivement dans l'impossibilité d'agir soi-même ou de charger une tierce personne d'agir en son nom dans le délai (ATF 119 II 86 consid. 2 ; ATF 112 V 255 ; ATF non publié 9C_209/2012 du 26 juin 2012, consid. 3.1). Les circonstances doivent toutefois être appréciées objectivement : est non fautive toute circonstance qui aurait empêché un plaideur – respectivement un mandataire – consciencieux d'agir dans le délai fixé (arrêt du Tribunal fédéral 9C_54/2017 du 2 juin 2017 consid. 2.2). Un accident ou une maladie peut constituer, selon les circonstances, une cause légitime de restitution du délai au sens des dispositions précitées (ATF 108 V 109 consid. 2c). En revanche, l’ignorance du droit n’est en principe pas une excuse valable pour se voir accorder une restitution de délai (RCC 1968 586 ; ATFA non publié C 63/01 du 15 juin 2001, consid. 2).</w:t>
      </w:r>
    </w:p>
    <w:p>
      <w:r>
        <w:rPr>
          <w:b/>
        </w:rPr>
        <w:t>E. 3.3</w:t>
      </w:r>
    </w:p>
    <w:p>
      <w:r>
        <w:t>La restitution d'un délai suppose l'existence d'un empêchement d'agir dans le délai fixé, lequel doit être non fautif. La question de la restitution du délai ne se pose pas dans l'éventualité où la partie ou son mandataire n'ont pas été empêchés</w:t>
      </w:r>
    </w:p>
    <w:p>
      <w:r>
        <w:t>A/559/2024 - 5/6 - d'agir à temps. C'est le cas notamment lorsque l'inaction résulte d'une faute, d'un choix délibéré ou d'une erreur. En d'autres termes, il y a empêchement d'agir dans le délai au sens de l'art. 50 al. 1 de la loi fédérale sur le Tribunal fédéral, du 17 juin 2005 (LTF - RS 173.110) lorsqu'aucun reproche ne peut être formulé à l'encontre de la partie ou de son mandataire (arrêt du Tribunal fédéral 1F_32/2019 du 18 juillet 2019 consid. 2 et la référence).</w:t>
      </w:r>
    </w:p>
    <w:p>
      <w:r>
        <w:rPr>
          <w:b/>
        </w:rPr>
        <w:t>E. 3.4</w:t>
      </w:r>
    </w:p>
    <w:p>
      <w:r>
        <w:t>En l’occurrence, il a été établi que le recours a été interjeté tardivement. En l’espèce, force est de constater qu’aucun motif valable de restitution de délai n’a été invoqué. Si la recourante invoque des problèmes de santé, elle n’en précise pas la nature et admet d’elle-même qu’ils n’ont pas même entraîné d’incapacité de travail. Quant au fait qu’elle exerce une activité à plein temps, on relèvera qu’il en va de même de la majorité des justiciables. C’est le lieu de rappeler que la jurisprudence en matière de restitution de délai est très restrictive et n’admet un empêchement à agir que lorsqu’il existe un obstacle objectif rendant pratiquement impossible l’observation du délai ou un obstacle subjectif mettant l’intéressé hors d’état de s’occuper de ses affaires ou de charger un tiers de s’en occuper pour lui, comme la survenance d’un accident nécessitant une hospitalisation d’urgence ou une maladie grave (ATF 119 II 86 ; 114 II 181 ; 112 V 255). Tel n’est pas le cas en l’occurrence. Vu l’absence de motif valable de restitution de délai, le recours doit être déclaré irrecevable pour cause de tardiveté.</w:t>
      </w:r>
    </w:p>
    <w:p>
      <w:r>
        <w:t>***</w:t>
      </w:r>
    </w:p>
    <w:p>
      <w:r>
        <w:t>A/559/2024 - 6/6 -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