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ATAS/236/2011 vom 8. März 2011</w:t>
      </w:r>
    </w:p>
    <w:p>
      <w:r>
        <w:t>GE Cour de justice, 2011-03-08, FR</w:t>
      </w:r>
    </w:p>
    <w:p>
      <w:r>
        <w:rPr>
          <w:b/>
        </w:rPr>
        <w:t xml:space="preserve">Quelle: </w:t>
      </w:r>
      <w:r>
        <w:t>https://mcp.opencaselaw.ch/entscheid/ge_gerichte_ATAS_236_2011</w:t>
      </w:r>
    </w:p>
    <w:p>
      <w:r>
        <w:t>FR: GE_GERICHTE ATAS/236/2011 du 8 mars 2011</w:t>
      </w:r>
    </w:p>
    <w:p>
      <w:r>
        <w:t>IT: GE_GERICHTE ATAS/236/2011 del 8 marzo 2011</w:t>
      </w:r>
    </w:p>
    <w:p>
      <w:pPr>
        <w:pStyle w:val="Heading2"/>
      </w:pPr>
      <w:r>
        <w:t>Regeste</w:t>
      </w:r>
    </w:p>
    <w:p>
      <w:r>
        <w:t>Résumé: En matière d'assurance-chômage, peut prétendre à une indemnité l'assuré qui notamment subit une perte de travail. Tel n'est pas le cas, comme en l'espèce, l'assurée qui a travaillé dans l'entreprise de son époux et qui ne parvient pas à démontrer - au degré de la vraissemblance prépondérante - qu'elle a perçu un salaire effectif pendant douze mois.</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 recours a été interjeté en temps utile (art. 1 LACI, 38, 56 et 60 LPGA)..</w:t>
      </w:r>
    </w:p>
    <w:p>
      <w:r>
        <w:rPr>
          <w:b/>
        </w:rPr>
        <w:t>E. 3</w:t>
      </w:r>
    </w:p>
    <w:p>
      <w:r>
        <w:t>Le litige porte sur le droit de l’assurée à des indemnités de chômage à compter du 1er janvier 2010.</w:t>
      </w:r>
    </w:p>
    <w:p>
      <w:r>
        <w:rPr>
          <w:b/>
        </w:rPr>
        <w:t>E. 4</w:t>
      </w:r>
    </w:p>
    <w:p>
      <w:r>
        <w:t>Conformément à l’art. 8 al. 1 LACI, l’assuré a droit à l’indemnité de chômage, à la condition notamment d’être sans emploi ou partiellement sans emploi (art. 10), de subir une perte de travail à prendre en considération (art. 11), d’être apte au placement (art. 15), de remplir les conditions relatives à la période de cotisation ou d’en être libéré (art. 13 et 14) et de satisfaire aux exigences de contrôle (art. 17). Selon la jurisprudence, il existe un étroit parallélisme entre le droit à l’indemnité en cas de réduction de l’horaire de travail et le droit à l’indemnité de chômage (ATF non publié C 355/00 du 28 mars 2001, consid. 2). Or, l'art. 31 al. 3 let. b LACI prévoit expressément que n'a pas droit à l'indemnité le conjoint de l'employeur, occupé dans l'entreprise de celui-ci. La perte de travail doit être contrôlable, dans les deux cas, et c’est pour cela que n’ont pas droit à ces indemnités les personnes qui fixent les décisions que prend l’employeur – ou peuvent les influencer considérablement – en qualité d’associé, de membre d’un organe dirigeant de l’entreprise ou encore de détenteur d’une participation financière à l’entreprise, et les conjoints de ces personnes, qui sont</w:t>
      </w:r>
    </w:p>
    <w:p>
      <w:r>
        <w:t>A/3066/2010 - 5/8 - occupés dans l’entreprise (art. 31 al. 3 let. c LACI ; ATF non publié C 355/00 du 28 mars 2001, consid. 2).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(cf. ATF 123 V 238 consid. 7b/bb). On parlera de détournement de la règle lorsque l’entreprise continue d’exister au- delà de la fin des rapports de travail et que l’assuré conserve une position comparable à celle d’un employeur. Ces personnes n’ont par conséquent pas droit à l’indemnité de chômage, qu’elles fassent valoir un chômage complet ou partiel (Secrétariat d’Etat à l’économie, ci-après SECO, circulaire IC janvier 2003 ch. B 31). La situation est en revanche différente lorsque le salarié se trouvant dans une position assimilable à celle d’un employeur quitte définitivement l’entreprise en raison de la fermeture de celle-ci ; en pareil cas, on ne saurait parler d’un comportement visant à éluder la loi. Il en va de même quand l’entreprise continue d’exister, mais qu’un tel salarié, par suite de résiliation de son contrat, rompt définitivement tout lien avec la société. Dans un cas comme dans l’autre, l’intéressé peut en principe prétendre à des indemnités de chômage (cf. ATF 123 V 238 consid. 7b/bb ; ATF non publié C 355/00 du 28 mars 2001, consid. 2). Au surplus,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 Ces règles visent à éviter un licenciement fictif. Le TFA a rappelé les motifs qui président à ces exigences. Il s'agit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ils travaillaient. De par leur position particulière, ces personnes peuvent, en effet, exercer une influence sur la perte de travail qu'elles subissent, ce qui rend justement leur chômage difficilement contrôlable. C'est la</w:t>
      </w:r>
    </w:p>
    <w:p>
      <w:r>
        <w:t>A/3066/2010 - 6/8 - raison pour laquelle le TFA a posé des critères stricts permettant de lever d'emblée toute ambiguïté relativement à l'existence et à l'importance de la perte de travail d'assurés dont la situation professionnelle est comparable à celle d'un employeur.</w:t>
      </w:r>
    </w:p>
    <w:p>
      <w:r>
        <w:rPr>
          <w:b/>
        </w:rPr>
        <w:t>E. 5</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w:t>
      </w:r>
    </w:p>
    <w:p>
      <w:r>
        <w:rPr>
          <w:b/>
        </w:rPr>
        <w:t>E. 6</w:t>
      </w:r>
    </w:p>
    <w:p>
      <w:r>
        <w:t>En l’espèce, l’assurée a travaillé dans l’entreprise de son époux depuis 1981. Un salaire annuel de 19'200 fr. est déclaré pour elle depuis 2005. L’assurée a expliqué à cet égard qu’elle s’était renseignée auprès de la caisse AVS-AI, qui lui avait recommandé d’agir de la sorte. Son contrat de travail a été résilié le 24 septembre 2009 avec effet au 31 décembre 2009. La caisse a nié son droit à l’indemnité de chômage, puisqu’elle était le conjoint d’une personne occupant une position comparable à celle d’un employeur qui travaillait dans la même entreprise.</w:t>
      </w:r>
    </w:p>
    <w:p>
      <w:r>
        <w:rPr>
          <w:b/>
        </w:rPr>
        <w:t>E. 7</w:t>
      </w:r>
    </w:p>
    <w:p>
      <w:r>
        <w:t>L’assurée allègue qu’en réalité, l’entreprise ne constitue plus qu’une coquille vide, dans la mesure où elle ne dispose plus de locaux commerciaux et que son activité n’a plus rien à voir avec celle qui était la sienne auparavant.</w:t>
      </w:r>
    </w:p>
    <w:p>
      <w:r>
        <w:rPr>
          <w:b/>
        </w:rPr>
        <w:t>E. 8</w:t>
      </w:r>
    </w:p>
    <w:p>
      <w:r>
        <w:t>Force est cependant de constater que l'entreprise est restée inscrite au Registre du commerce, a gardé une certaine activité bien que réduite, et a disposé d'un local, même petit jusqu'à fin janvier 2011 et d'outillage. Aussi a-t-elle continué à exister, même si c'est dans des proportions plus modestes qu'auparavant. Rien n’empêcherait l’entreprise de reprendre une activité plus importante, étant rappelé que ce n’est pas l’abus qui est visé, mais le risque d’un abus.</w:t>
      </w:r>
    </w:p>
    <w:p>
      <w:r>
        <w:rPr>
          <w:b/>
        </w:rPr>
        <w:t>E. 9</w:t>
      </w:r>
    </w:p>
    <w:p>
      <w:r>
        <w:t>Quoi qu’il en soit, l'assurée doit également remplir les conditions relatives à la période de cotisations. Aux termes de l'art. 13 LACI, tel est le cas si, dans les limites du délai-cadre de cotisations, soit en l'espèce du 1er janvier 2008 au 1er</w:t>
      </w:r>
    </w:p>
    <w:p>
      <w:r>
        <w:t>A/3066/2010 - 7/8 - janvier 2010 (art. 9 al. 3 LACI), l'assurée a exercé durant douze mois au moins une activité soumise à cotisation. A noter que le travail accompli auprès de X___________ SA jusqu'au 31 décembre 1997 ne saurait à cet égard être pris en considération, puisqu'il est antérieur au 1er janvier 2008. Même s'il était admis que l'assurée pouvait prétendre à l'indemnité pour l'activité exercée auprès de son époux, il y a lieu de rappeler que l’exercice effectif d’une activité salariée suffisamment contrôlable, comme exigence qui doit être satisfaite pour admettre que les conditions relatives à la période de cotisations sont remplies, implique également qu’un salaire soit réellement versé au travailleur (DTA 1988, p. 19 ; ATF 113 V 352). Outre qu’elle découle de l’interprétation de la loi, l’exigence d’un salaire effectif pour admettre que les conditions relatives à la période de cotisation sont réunies présente également l’avantage de prévenir les abus qui pourraient résulter en cas d’accord fictif entre un employeur et un travailleur au sujet du salaire que le premier s’engage contractuellement à verser au second (surtout lorsque l’employeur et le travailleur ne sont en réalité qu’une seule et même personne). A cet égard, les principes jurisprudentiels développés à propos de l’art. 23 al. 1 LACI, peuvent être transposés mutatis mutandis : un salaire contractuellement prévu ne sera dès lors pris en considération, sous l’angle de l’art.</w:t>
      </w:r>
    </w:p>
    <w:p>
      <w:r>
        <w:rPr>
          <w:b/>
        </w:rPr>
        <w:t>E. 13</w:t>
      </w:r>
    </w:p>
    <w:p>
      <w:r>
        <w:t>al. 1 LACI, que s’il a réellement été perçu par le travailleur durant une période prolongée et qu’il n’a jamais fait l’objet d’une contestation (DTA 2001 p. 228 ; 1999, p. 28 ; ATF 123 V 72). 10. Force est de constater que la recourante n’a pu prouver qu’elle avait réellement reçu un salaire annuel de 19'200 fr. de 2005 à 2009. Elle n’a pas été en mesure de produire un relevé bancaire ou postal, alléguant que le salaire était versé de main à main. Il est vrai que ce salaire figure sur les pièces comptables de l'entreprise produites par l'assurée, qu'il a été déclaré aux assurances sociales et a dès lors été soumis à cotisation AVS-AI. Toutefois, selon la jurisprudence, la déclaration d’impôts et le décompte de salaire destiné à l’AVS ne constituent pas des moyens de preuve suffisants (DTA 2004, p. 115 ; ATFA du 24 septembre 2004, cause C 30/04). Il n'est en conséquence pas établi, au degré de vraisemblance requis par la jurisprudence, que la recourante ait réalisé un salaire effectif durant douze mois, de janvier 2008 à janvier 2009. Aussi le recours doit-il être rejeté.</w:t>
      </w:r>
    </w:p>
    <w:p>
      <w:r>
        <w:t>A/3066/2010 - 8/8 -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