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ATAS/235/2017 vom 22. März 2017</w:t>
      </w:r>
    </w:p>
    <w:p>
      <w:r>
        <w:t>GE Cour de justice, 2017-03-22, FR</w:t>
      </w:r>
    </w:p>
    <w:p>
      <w:r>
        <w:rPr>
          <w:b/>
        </w:rPr>
        <w:t xml:space="preserve">Quelle: </w:t>
      </w:r>
      <w:r>
        <w:t>https://mcp.opencaselaw.ch/entscheid/ge_gerichte_ATAS_235_2017</w:t>
      </w:r>
    </w:p>
    <w:p>
      <w:r>
        <w:t>FR: GE_GERICHTE ATAS/235/2017 du 22 mars 2017</w:t>
      </w:r>
    </w:p>
    <w:p>
      <w:r>
        <w:t>IT: GE_GERICHTE ATAS/235/2017 del 22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et 60 LPGA).</w:t>
      </w:r>
    </w:p>
    <w:p>
      <w:r>
        <w:t>A/2574/2016 - 6/10 -</w:t>
      </w:r>
    </w:p>
    <w:p>
      <w:r>
        <w:rPr>
          <w:b/>
        </w:rPr>
        <w:t>E. 3</w:t>
      </w:r>
    </w:p>
    <w:p>
      <w:r>
        <w:t>Le litige porte sur le bien-fondé et la durée de la sanction de huit jours dans l’exercice du droit à l’indemnité de chômage infligée au recourant pour s’être présenté en retard à un entretien de conseil.</w:t>
      </w:r>
    </w:p>
    <w:p>
      <w:r>
        <w:rPr>
          <w:b/>
        </w:rPr>
        <w:t>E. 4</w:t>
      </w:r>
    </w:p>
    <w:p>
      <w:r>
        <w:t>a)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Il est tenu de rechercher du travail et d'apporter la preuve des efforts fournis dans ce but (art. 17 al. 1 LACI). Il a également l’obligation, lorsque l’autorité compétente le lui enjoint, de participer aux entretiens de conseil, aux réunions d’information et aux consultations spécialisés (art. 17 al. 3 let. b LACI). Lorsqu'un assuré ne respecte pas ces prescriptions, il adopte un comportement qui, de manière générale, est de nature à prolonger la durée de son chômage. Afin justement de prévenir ce risque, l'art. 30 al. 1 let. d LACI, dans sa teneur en vigueur depuis le 1er juillet 2003,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consid. 3b p. 38; Thomas NUSSBAUMER, op. cit., ch. 844; Boris RUBIN, op. cit., ch. 5.8.7.4.4., p. 403 ss). b)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16 al. 1 let. b de l’ordonnance sur l'assurance-chômage obligatoire et l'indemnité en cas d'insolvabilité du 31 août 1983 (ordonnance sur l’assurance- chômage, OACI - RS 837.02), l’office compétente examine s’il y a motif à suspension lorsque l’assuré ne donne pas suite aux injonctions qui lui ont été</w:t>
      </w:r>
    </w:p>
    <w:p>
      <w:r>
        <w:t>A/2574/2016 - 7/10 - adressées. S’il y a motif à suspension, il prononce la suspension par voie de décision (art. 16 al. 2 OACI). L'art. 30 al. 1 let. d LACI en liaison avec l'art. 17 al. 3 let. b LACI sanctionne notamment le fait que l'entretien de conseil n'a pas pu se dérouler dans des conditions normales, soit à la date (et à l'heure) fixée(s) par l'office compétent (cf. art. 21 al. 2 OACI ; arrêt 8C_498/2008).</w:t>
      </w:r>
    </w:p>
    <w:p>
      <w:r>
        <w:rPr>
          <w:b/>
        </w:rPr>
        <w:t>E. 5</w:t>
      </w:r>
    </w:p>
    <w:p>
      <w:r>
        <w:t>La durée de la suspension est proportionnelle à la gravité de la faute (art. 39 al. 3 LACI). Elle est de un à quinze jours en cas de faute légère, de seize à trente jours en cas de faute de gravité moyenne et de trente et un à soixante jours en cas de faute grave (art. 45 al. 3 de l’ordonnance sur l'assurance-chômage obligatoire et l'indemnité en cas d'insolvabilité du 31 août 1983 - ordonnance sur l’assurance- 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Selon le barème du SECO (ch. D72 du Bulletin LACI), lorsque l’assuré ne se présente pas à un entretien de conseil ou à une séance d’information, sans aucun motif valable, la sanction se situe entre cinq et huit jours s’il s’agit du premier manquement, et entre neuf et quinze jours s’il s’agit du deuxième manquement.</w:t>
      </w:r>
    </w:p>
    <w:p>
      <w:r>
        <w:t>A/2574/2016 - 8/10 -</w:t>
      </w:r>
    </w:p>
    <w:p>
      <w:r>
        <w:rPr>
          <w:b/>
        </w:rPr>
        <w:t>E. 6</w:t>
      </w:r>
    </w:p>
    <w:p>
      <w:r>
        <w:t>En l’espèce, il n’est pas contesté que le recourant s’est présenté en retard à l’entretien de conseil du 13 avril 2016 prévu à 9h et qu’il a prévenu son conseiller deux minutes avant, par courriel envoyé de son portable. Selon l’avis de passage, le recourant s’est présenté à 9h15 et a expliqué son retard par le trafic. Le recourant soutient cependant qu’il était arrivé quelques minutes avant, qu’il avait pris un numéro immédiatement, qu’il n’y avait personne avant lui, mais que les collaborateurs à l’accueil, occupés à parler de vacances, avaient mis plusieurs minutes avant de l’appeler, de sorte que le conseiller avait déjà introduit dans le système informatique la mention qu’il ne serait pas reçu. Il ressort en effet de son courriel du 13 avril 2016 à 9h27 que le recourant avait pris un numéro à 9h15 et qu’il venait d’avoir son avis de passage. Lors de son audition par la chambre de céans, le conseiller en personnel a déclaré que s’il avait été averti immédiatement à 9h15 de l’arrivée du recourant, il l’aurait peut-être reçu à l’entretien de conseil. Cela étant, il s’avère que le conseiller avait déjà pris sa décision à 9h15 de ne pas recevoir le recourant, puisque par courriel du 13 avril 2016 à 9h16 il l’informait qu’il devait se présenter à la réception et signer un avis de passage. Or, selon le planning, l’entretien de conseil était programmé de 9h à 10h, de sorte qu’il restait encore plus de trente minutes au conseiller pour recevoir le recourant. La décision du conseiller en personnel apparaît certes sévère au regard du déroulement des faits, étant donné que le recourant s’est présenté à 9h15, soit juste encore dans la marge de tolérance générale, et qu’il restait encore plus qu’une demi-heure à son conseiller pour le recevoir. Il est ainsi douteux que le retard puisse en l’occurrence être qualifié d’inadmissible. Néanmoins, il convient de retenir que le conseiller en personnel n’a pas été averti immédiatement de l’arrivée du recourant au guichet, de sorte qu’en application de la directive interne, il n’était plus tenu de le recevoir. L’intimé considère qu’une sanction était justifiée, car il ne s’agit pas d’un premier manquement.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8C_469/2010 du 9 février 2011 consid. 2.3 et 8C_447/2008 du 16 octobre 2008 consid. 5.1, in DTA 2009 p. 271; cf. aussi arrêt C 265/06 du 14 novembre 2007 consid. 4.2). À teneur de la décision querellée, il est fait grief au recourant d’avoir déplacé le précédent rendez-vous du 8 avril 2016, alors que dans sa réponse au recours, l’intimé fait état d’une sanction d’un jour de suspension précédemment prononcée</w:t>
      </w:r>
    </w:p>
    <w:p>
      <w:r>
        <w:t>A/2574/2016 - 9/10 - le 6 octobre 2015 pour avoir remis, avec un léger retard, son formulaire de preuves de recherches d’emploi de septembre 2015. Concernant le rendez-vous déplacé du 8 avril 2016, la chambre de céans relève qu’il n’a pas fait l’objet d’une sanction, à juste titre, puisque le recourant s’en était excusé et avait avancé un juste motif, à savoir un entretien d’embauche sous forme de lunch avec le responsable d’une société. Ce grief ne pouvait ainsi pas être retenu à l’encontre du recourant. En revanche, il est exact qu’il a fait l’objet d’une sanction en date du 6 octobre 2015, pour une durée d’un jour, ce qui tendrait à démontrer que le recourant ne remplit pas de manière irréprochable ses obligations à l'égard de l'assurance-chômage. L’intimé n’en a cependant pas fait cas dans sa décision, pas plus que dans l’application de la sanction ; en effet, en cas de récidive, la sanction est de neuf à quinze jours selon le barème du SECO. En prononçant une durée de suspension d’une durée de huit jours, l’intimé a considéré qu’il s’agissait d’un premier manquement. Au vu de l’ensemble des circonstances du cas d’espèce, notamment en tenant compte du fait que le recourant s’est présenté à 9h15, que le collaborateur du service d’accueil ne l’aurait pas appelé immédiatement, que le conseiller a communiqué sa décision de ne pas le recevoir à 9h16 alors qu’il restait encore plus d’une demi-heure pour l’entretien de conseil, qu’au terme de la décision querellée l’intimé lui reproche un comportement précédent qui n’a pas lieu d’être, la chambre de céans considère qu’une sanction de cinq jours de suspension est plus proportionnée.</w:t>
      </w:r>
    </w:p>
    <w:p>
      <w:r>
        <w:rPr>
          <w:b/>
        </w:rPr>
        <w:t>E. 7</w:t>
      </w:r>
    </w:p>
    <w:p>
      <w:r>
        <w:t>Le recours est en conséquence partiellement admis.</w:t>
      </w:r>
    </w:p>
    <w:p>
      <w:r>
        <w:rPr>
          <w:b/>
        </w:rPr>
        <w:t>E. 8</w:t>
      </w:r>
    </w:p>
    <w:p>
      <w:r>
        <w:t>Pour le surplus, la procédure est gratuite (art. 61 let. a LPGA ; art. 89H de la loi sur la procédure administrative du 12 septembre 1985 - LPA-GE - E 5 10).</w:t>
      </w:r>
    </w:p>
    <w:p>
      <w:r>
        <w:t>A/2574/2016 - 10/10 -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