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ATAS/234/2019 vom 14. März 2019</w:t>
      </w:r>
    </w:p>
    <w:p>
      <w:r>
        <w:t>GE Cour de justice, 2019-03-14, FR</w:t>
      </w:r>
    </w:p>
    <w:p>
      <w:r>
        <w:rPr>
          <w:b/>
        </w:rPr>
        <w:t xml:space="preserve">Quelle: </w:t>
      </w:r>
      <w:r>
        <w:t>https://mcp.opencaselaw.ch/entscheid/ge_gerichte_ATAS_234_2019</w:t>
      </w:r>
    </w:p>
    <w:p>
      <w:r>
        <w:t>FR: GE_GERICHTE ATAS/234/2019 du 14 mars 2019</w:t>
      </w:r>
    </w:p>
    <w:p>
      <w:r>
        <w:t>IT: GE_GERICHTE ATAS/234/2019 del 14 marzo 2019</w:t>
      </w:r>
    </w:p>
    <w:p>
      <w:pPr>
        <w:pStyle w:val="Heading2"/>
      </w:pPr>
      <w:r>
        <w:t>Erwägungen</w:t>
      </w:r>
    </w:p>
    <w:p>
      <w:r>
        <w:rPr>
          <w:b/>
        </w:rPr>
        <w:t>E. 10</w:t>
      </w:r>
    </w:p>
    <w:p>
      <w:r>
        <w:t>Le 15 septembre 2018, l’assuré s’est opposé à cette décision en reprenant pour l’essentiel les griefs invoqués dans ses courriers adressés précédemment à la caisse.</w:t>
      </w:r>
    </w:p>
    <w:p>
      <w:r>
        <w:rPr>
          <w:b/>
        </w:rPr>
        <w:t>E. 11</w:t>
      </w:r>
    </w:p>
    <w:p>
      <w:r>
        <w:t>Par courrier du 17 novembre 2018, l’assuré a invité la caisse à statuer sur son opposition, lui impartissant pour ce faire un « ultime délai » au 30 novembre 2018.</w:t>
      </w:r>
    </w:p>
    <w:p>
      <w:r>
        <w:t>A/4374/2018 - 3/7 -</w:t>
      </w:r>
    </w:p>
    <w:p>
      <w:r>
        <w:rPr>
          <w:b/>
        </w:rPr>
        <w:t>E. 12</w:t>
      </w:r>
    </w:p>
    <w:p>
      <w:r>
        <w:t>Par courrier du 28 novembre 2018, la caisse lui a répondu en lui indiquant que, pour pouvoir examiner correctement son opposition, il était impératif qu’il lui fasse parvenir une attestation de l’IBS de Moscou mentionnant les dates effectives des début et fin de formation de son fils. A défaut d’y pourvoir d’ici au 20 décembre 2018, délai dont il était précisé qu’il pouvait demander la prolongation, la caisse statuerait sur la base du dossier et à son détriment.</w:t>
      </w:r>
    </w:p>
    <w:p>
      <w:r>
        <w:rPr>
          <w:b/>
        </w:rPr>
        <w:t>E. 13</w:t>
      </w:r>
    </w:p>
    <w:p>
      <w:r>
        <w:t>Par écriture du 11 décembre 2018, l’assuré a saisi la Cour de céans d’un recours pour déni de justice concluant à ce que la caisse soit invitée à statuer sur son opposition du 15 septembre 2018.</w:t>
      </w:r>
    </w:p>
    <w:p>
      <w:r>
        <w:rPr>
          <w:b/>
        </w:rPr>
        <w:t>E. 14</w:t>
      </w:r>
    </w:p>
    <w:p>
      <w:r>
        <w:t>Invitée à se déterminer, l’intimée, dans sa réponse du 23 janvier 2019, a admis ne pas s’être encore prononcée sous la forme d’une décision sur opposition. Elle en impute la responsabilité au recourant, dont elle fait remarquer qu’il n’a pas donné suite à ses demandes de pièces supplémentaires, violant ainsi l’obligation de collaborer qui lui incombe. L’intimée suggère que la cause lui soit renvoyée afin qu’elle statue sur opposition.</w:t>
      </w:r>
    </w:p>
    <w:p>
      <w:r>
        <w:rPr>
          <w:b/>
        </w:rPr>
        <w:t>E. 15</w:t>
      </w:r>
    </w:p>
    <w:p>
      <w:r>
        <w:t>Par écriture du 27 février 2019, le recourant a persisté dans ses conclusions.</w:t>
      </w:r>
    </w:p>
    <w:p>
      <w:r>
        <w:t>EN DROIT</w:t>
      </w:r>
    </w:p>
    <w:p>
      <w:r>
        <w:t>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 4 al. 4 (art. 62 al. 6 LPA).</w:t>
      </w:r>
    </w:p>
    <w:p>
      <w:r>
        <w:t>A/4374/2018 - 4/7 - En l’espèce, le recours pour déni de justice, interjeté par-devant l’autorité compétente (art. 58 al. 1 LPGA), est recevable. 3. 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 c. La sanction du dépassement du délai raisonnable ou adéquat consiste d'abord dans la constatation de la violation du principe de célérité, qui constitue une forme de réparation pour celui qui en est la victime. Cette constatation peut également</w:t>
      </w:r>
    </w:p>
    <w:p>
      <w:r>
        <w:t>A/4374/2018 - 5/7 -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 4. À titre d’exemples, un déni de justice a été admis par la Cour de céans dans les cas suivants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 aucune décision formelle n’avait été rendue neuf mois après la demande en ce sens de l’assuré, faute de mesures d’instruction durant six mois (ATAS/711/2015 du 23 septembre 2015) ; - aucune décision n’avait été rendue dans un délai de plus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(ATAS/788/2018 du 10 septembre 2018) ;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(ATAS/223/2018 du 8 mars 2018) ; - l’OAI n’avait rendu aucune décision plus de cinq ans après le dépôt de la demande de prestations et avait notamment tardé à instruire le cas par le biais d’une expertise pluridisciplinaire et à demander l’intégration dans la plateforme SuisseMED@P, alors même qu’il connaissait la longueur des délais pour la mise en place d’une telle expertise, le recourant ayant par ailleurs régulièrement pris contact avec l’intimé pour demander des nouvelles de son dossier (ATAS/116/2013 du 18 novembre 2013). De son côté, le Tribunal fédéral a nié l’existence d'un retard injustifié notamment dans les cas où : - l’OAI n’avait pas rendu de nouvelle décision un peu moins de onze mois après un arrêt de renvoi pour nouveau calcul du montant de la rente ; le TF a</w:t>
      </w:r>
    </w:p>
    <w:p>
      <w:r>
        <w:t>A/4374/2018 - 6/7 -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 ; - il y avait eu un intervalle d'environ vingt mois entre le moment où l’OAI avait été en mesure de statuer, soit dans les semaines qui avaient suivi la réception de l'avis du SMR, jusqu'au dépôt du recours ;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5. En l’espèce, moins de trois mois se sont écoulés entre le dépôt de l’opposition et celui du recours pour déni de justice. Certes, l’art. 52 de la loi sur la procédure administrative du 12 septembre 1985 (LPA-GE - E 5 10) évoque un délai de 60 jours pour statuer sur opposition mais il s’agit là d’un simple délai d’ordre. Il convient bien plutôt d’examiner la situation à la lumière des circonstances du cas. Or, force est de constater que le recourant n’a pas donné suite aux demandes réitérées de l’intimée. Peu importe à cet égard qu’il juge ces demandes légitimes ou non, il n’en demeure pas moins qu’en ne s’exécutant pas, il a violé son obligation de collaborer. Au vu des circonstances et de la modicité du délai écoulé, il n’y a pas lieu de reconnaître l’existence d’un déni de justice. Au vu de ce qui précède, le recours est rejeté. Pour le surplus, la procédure est gratuite (art. 61 let. a LPGA). L’assuré ne s’étant pas exécuté dans le délai qui lui avait été imparti par la caisse au</w:t>
      </w:r>
    </w:p>
    <w:p>
      <w:r>
        <w:rPr>
          <w:b/>
        </w:rPr>
        <w:t>E. 20</w:t>
      </w:r>
    </w:p>
    <w:p>
      <w:r>
        <w:t>décembre 2018, la Cour suggère à cette dernière de statuer rapidement sur la base du dossier, l’intéressé ayant été dûment averti des conséquences d’un défaut de production des documents réclamés de sa part.</w:t>
      </w:r>
    </w:p>
    <w:p>
      <w:r>
        <w:t>A/4374/2018 - 7/7 -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