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ATAS/234/2015 vom 31. März 2015</w:t>
      </w:r>
    </w:p>
    <w:p>
      <w:r>
        <w:t>GE Cour de justice, 2015-03-31, FR</w:t>
      </w:r>
    </w:p>
    <w:p>
      <w:r>
        <w:rPr>
          <w:b/>
        </w:rPr>
        <w:t xml:space="preserve">Quelle: </w:t>
      </w:r>
      <w:r>
        <w:t>https://mcp.opencaselaw.ch/entscheid/ge_gerichte_ATAS_234_2015</w:t>
      </w:r>
    </w:p>
    <w:p>
      <w:r>
        <w:t>FR: GE_GERICHTE ATAS/234/2015 du 31 mars 2015</w:t>
      </w:r>
    </w:p>
    <w:p>
      <w:r>
        <w:t>IT: GE_GERICHTE ATAS/234/2015 del 31 marzo 2015</w:t>
      </w:r>
    </w:p>
    <w:p>
      <w:pPr>
        <w:pStyle w:val="Heading2"/>
      </w:pPr>
      <w:r>
        <w:t>Erwägungen</w:t>
      </w:r>
    </w:p>
    <w:p>
      <w:r>
        <w:rPr>
          <w:b/>
        </w:rPr>
        <w:t>E. 21</w:t>
      </w:r>
    </w:p>
    <w:p>
      <w:r>
        <w:t>Par réponse du 12 août 2014, l’intimé a conclu au rejet du recours et à la confirmation de la décision querellée, faisant valoir en substance que la nouvelle demande de prestations devait s’apprécier uniquement sous l’angle de l’atteinte nouvelle que représentait la rupture de la coiffe des rotateurs. Abordant la question de l’évaluation de l’invalidité, l’intimé a soutenu que le tableau TA7 s’appliquait uniquement lorsque les circonstances du cas concret le justifiaient et en vue de fixer de manière plus précise le revenu, notamment dans une activité précise. En l’espèce toutefois, la recourante n’avait jamais exercé son activité d’aide-soignante en Suisse. Au demeurant, cela aurait supposé que son diplôme fût reconnu, ce qui</w:t>
      </w:r>
    </w:p>
    <w:p>
      <w:r>
        <w:t>A/2113/2014 - 11/20 - n’était apparemment pas le cas ; elle ne pouvait pas prétendre à un emploi qualifié en Suisse. Ainsi, c’est à juste titre que le tableau TA1, niveau 4 (non qualifié), toutes activités confondues, avait été retenu pour fixer le revenu sans invalidité.</w:t>
      </w:r>
    </w:p>
    <w:p>
      <w:r>
        <w:t>En date du 27 mai 2014, une détermination du degré d’invalidité, tenant compte uniquement de l’atteinte nouvelle à l’épaule gauche avait été effectuée (pièce 115 intimé). Dans la mesure où le SMR, dans son avis du 14 avril 2014, avait retenu, sous l’angle exclusif de la rupture de la coiffe des rotateurs, une capacité de travail de 50% pour les anciennes activités et de 100% pour les activités adaptées, la recourante ne subissait pas de diminution de sa capacité de gain dans une activité adaptée. Toutefois, un abattement de 10% avait été déduit du revenu d’invalide (déterminé également selon tableau TA1, niveau 4, toutes activités confondues) pour tenir compte de l’âge de l’intéressée. Ainsi, la comparaison des revenus faisait apparaître un degré d’invalidité de 10%, insuffisant pour reconnaître un droit à des prestations.</w:t>
      </w:r>
    </w:p>
    <w:p>
      <w:r>
        <w:t>L’intimé a également précisé que c’était par erreur que la décision litigieuse faisait référence à la détermination du degré d’invalidité du 16 octobre 2013, laquelle concluait à un taux d’invalidité de 58% (pièce 92 intimé) en tenant compte des affections antérieures à l’arrivée en Suisse. Il convenait de modifier la décision litigieuse sous cet angle et se fonder sur la détermination du 29 avril 2014 qui concluait à un taux d’invalidité de 55% (pièce 110 intimé).</w:t>
      </w:r>
    </w:p>
    <w:p>
      <w:r>
        <w:t>Enfin, l’intimé a produit un avis SMR du 25 juillet 2014 qui se prononçait sur les pièces nouvelles produites à l’appui de l’acte de recours. Selon le Dr H______, l’arthroscopie du 9 avril 2014 avait été réalisée, à l’évidence, dans le but d’améliorer la symptomatologie de l’épaule. En outre, étant donné que le Prof. I______ et le Dr J______, dans leur rapport du 8 juillet 2014, mentionnaient, d’une part, que la recourante présentait seulement des douleurs résiduelles et une limitation de la mobilité et de la force de l’épaule droite et, d’autre part, que la situation allait évoluer dans les six mois après l’opération, il convenait de considérer que l’état de santé de la recourante n’était pas définitivement stabilisé, mais qu’il était manifeste qu’on s’acheminait vers une amélioration de son état et une diminution de ses limitations fonctionnelles. Par conséquent, les précédentes conclusions du SMR demeuraient valables.</w:t>
      </w:r>
    </w:p>
    <w:p>
      <w:r>
        <w:rPr>
          <w:b/>
        </w:rPr>
        <w:t>E. 22</w:t>
      </w:r>
    </w:p>
    <w:p>
      <w:r>
        <w:t>Avec sa réplique du 27 novembre 2014, la recourante a produit un rapport établi le 3 novembre 2014 par le successeur du Dr J______, le Dr K______, médecin adjoint au département de chirurgie des HUG. Selon ce médecin, l’évolution était actuellement favorable, avec une patiente qui se disait satisfaite. Les douleurs résiduelles étaient occasionnellement encore importantes, pouvant monter jusqu’à 6-7/10. La fonction de l’épaule était évaluée à 60% d’une épaule normale. Le score de constant, calculé ce jour, était à 70%, ajusté à l’âge. L’examen clinique, effectué à la date du rapport, montrait des amplitudes restituées et le médecin ne retenait pas d’indication à poursuivre une physiothérapie au vu des mobilités. Il encourageait la recourante à poursuivre la natation qu’elle avait commencée. Sur le plan des</w:t>
      </w:r>
    </w:p>
    <w:p>
      <w:r>
        <w:t>A/2113/2014 - 12/20 - limitations fonctionnelles, il recommandait d’éviter un port de charges supérieur à 5 à 10 kg ainsi que le travail au-dessus des épaules.</w:t>
      </w:r>
    </w:p>
    <w:p>
      <w:r>
        <w:t>Sur la base de ces éléments, la recourante a considéré qu’il ressortait clairement de ce rapport que son état de santé n’était pas tout à fait stabilisé, mais qu’il était clair que des séquelles définitives existaient. Pour l’heure, elle n’avait récupéré la fonction de son épaule qu’à concurrence de 60% et les douleurs résiduelles étaient encore extrêmement importantes. En considérant la situation dans son ensemble, il convenait de retenir une évolution de l’état de santé défavorable suite à la rupture de la coiffe des rotateurs. Puisqu’elle était toujours convalescente, il était clair qu’elle avait été, pendant une période qui restait à déterminer, en incapacité totale de travail, ce qui justifiait l’octroi d’une rente temporaire. Une fois l’état de santé stabilisé, elle pouvait prétendre à un trois quarts de rente.</w:t>
      </w:r>
    </w:p>
    <w:p>
      <w:r>
        <w:t>Partant, la recourante a maintenu ses premières conclusions en concluant, en sus, à l’octroi d’une rente d’invalidité entière, temporaire, pour une durée qui restait à déterminer.</w:t>
      </w:r>
    </w:p>
    <w:p>
      <w:r>
        <w:rPr>
          <w:b/>
        </w:rPr>
        <w:t>E. 23</w:t>
      </w:r>
    </w:p>
    <w:p>
      <w:r>
        <w:t>Par duplique du 15 décembre 2014, l’intimé a maintenu ses conclusions, précisant qu’elle avait soumis le rapport du Dr K______ au SMR. Dans un avis daté du 5 décembre 2014, ce service, soit pour lui le Dr H______, a estimé qu’il ressortait très clairement du rapport du Dr K______ que l’évolution postopératoire de l’épaule était très favorable. Ce dernier rapportait en effet que les amplitudes de mouvement de l’épaule étaient à nouveau normales et que la physiothérapie n’était plus nécessaire. De plus, l’assurée avait repris la natation, activité particulièrement exigeante au niveau des épaules. S’agissant des limitations, le Dr K______ ne retenait que celles déjà connues. À l’évidence, comme cela avait été prévu, le Dr K______ confirmait que l’intervention avait fortement amélioré l’état de l’épaule gauche et avait même permis de diminuer les limitations fonctionnelles de celle-ci. Le Dr H______ renvoyait par conséquent aux conclusions précédentes du SMR.</w:t>
      </w:r>
    </w:p>
    <w:p>
      <w:r>
        <w:rPr>
          <w:b/>
        </w:rPr>
        <w:t>E. 24</w:t>
      </w:r>
    </w:p>
    <w:p>
      <w:r>
        <w:t>Sur quoi, la cause a été gardée à juger.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présent recours a été interjeté dans la forme et le délai prévus par la loi, et la recourante a qualité pour recourir. Le recours est recevable (art. 56ss LPGA ;</w:t>
      </w:r>
    </w:p>
    <w:p>
      <w:r>
        <w:t>A/2113/2014 - 13/20 - art. 89B de la loi sur la procédure administrative du 12 septembre 1985 – LPA – E 5 10).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2002, et, après le 1er janvier 2003,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Le litige porte sur le droit de la recourante à des prestations de l’assurance- invalidité, singulièrement sur la prise en considération d’atteintes à la santé antérieures à son arrivée en Suisse. 4. À titre liminaire, on rappellera que l’intimé, dans sa décision du 1er octobre 2001, confirmée par la Commission cantonale de recours, dans son jugement du 27 mai 2003, avait refusé tout droit à des prestations au motif que le début de l’atteinte à la santé de la recourante remontait au mois de novembre 1991 et que lors de la survenance de l’invalidité un an plus tard, soit en novembre 1992, elle n’était pas assurée à l’AVS/AI. En effet, la date de son arrivée en Suisse remontait au 20 janvier 1993.</w:t>
      </w:r>
    </w:p>
    <w:p>
      <w:r>
        <w:t>a) Selon l’art. 6 al. 1 LAI, dans sa teneur en vigueur jusqu’au 31 décembre 2000, les ressortissants suisses, les étrangers et les apatrides avaient droit aux prestations conformément aux dispositions de la LAI, s’ils étaient assurés lors de la survenance de l’invalidité.</w:t>
      </w:r>
    </w:p>
    <w:p>
      <w:r>
        <w:t>Étaient notamment assurées les personnes physiques qui avaient leur domicile en Suisse ou exerçaient en Suisse une activité lucrative (art. 1er aLAI en relation avec l’art. 1a al. 1 let. a et b de la loi fédérale sur l’assurance-vieillesse et survivants du 20 décembre 1946 [LAVS ; RS 831.10] ; arrêt du Tribunal fédéral des assurances I 404/01 du 22 octobre 2001 consid. 1a).</w:t>
      </w:r>
    </w:p>
    <w:p>
      <w:r>
        <w:t>A/2113/2014 - 14/20 -</w:t>
      </w:r>
    </w:p>
    <w:p>
      <w:r>
        <w:t>L’application de l’art. 6 al. 1 précité nécessitait donc l’examen de deux conditions : la survenance de l’invalidité et la réalisation de la clause d’assurance à cette date.</w:t>
      </w:r>
    </w:p>
    <w:p>
      <w:r>
        <w:t>b) Selon l’art. 6 al. 2 LAI, dans sa teneur en vigueur jusqu’au 31 décembre 1996, les étrangers et les apatrides n’avaient droit aux prestations (sous réserve de l’art. 9 al. 3 LAI – non pertinent en l’espèce) qu’aussi longtemps qu’ils conservaient leur domicile civil en Suisse et que si, lors de la survenance de l’invalidité, ils comptaient au moins dix années entières de cotisations ou quinze années ininterrompues de domicile en Suisse. Demeuraient réservées les dispositions dérogatoires des conventions bilatérales de sécurité sociales conclues par la Suisse avec un certain nombre d’Etats pour leurs ressortissants respectifs (ATF 126 V 5 consid. 1a).</w:t>
      </w:r>
    </w:p>
    <w:p>
      <w:r>
        <w:t>c) Selon l’art. 36 al. 1 LAI, dans sa teneur en vigueur jusqu’au 31 décembre 2007, les assurés devaient compter, lors de la survenance de l’invalidité, au moins une année entière de cotisations pour pouvoir prétendre à une rente ordinaire d’invalidité.</w:t>
      </w:r>
    </w:p>
    <w:p>
      <w:r>
        <w:t>d) S’il n’existe pas de convention de sécurité sociale entre la Suisse et le Maroc, il en va différemment des relations entre la Suisse et le Portugal. Lors de la survenance de l’invalidité en novembre 1992, l’Accord entre la Suisse et la Communauté européenne et ses États membres sur la libre circulation des personnes du 21 juin 1999 (ALCP ; RS 0.142.112.681) n’était pas encore entré en vigueur. On ignore, en l’espèce, si la recourante, marocaine au moment de la survenance de l’accident du mois de novembre 1991, avait déjà acquis la nationalité portugaise un an plus tard. Même si tel était le cas, elle n’en tirerait aucun avantage. En effet : l’art. 2 al. 1 de la Convention de sécurité sociale entre la Suisse et le Portugal, du 11 septembre 1975, entrée en vigueur le 1er mars 1977 (RS 0.831.109.654.1) dispose que les ressortissants de l’une des parties contractantes, ainsi que les membres de leur famille et les survivants dont les droits dérivent desdits ressortissants, sont soumis aux obligations et admis au bénéfice de la législation de l’autre partie dans les mêmes conditions que les ressortissants de cette partie ou les membres de leur famille et les survivants dont les droits dérivent desdits ressortissants, sauf exceptions. Dans la mesure où ladite convention prévoit l’égalité de traitement entre les ressortissants suisses et les ressortissants portugais, il y a lieu d’appliquer l’art. 6 al. 1 LAI dans sa teneur en vigueur jusqu’au 31 décembre 2000, disposition qui prévoyait que la recourante devait être assurée lors de la survenance de son invalidité.</w:t>
      </w:r>
    </w:p>
    <w:p>
      <w:r>
        <w:t>À la date de la survenance de son invalidité en novembre 1992, la recourante n’était pas domiciliée en Suisse et n’exerçait pas non plus d’activité lucrative dans ce pays. Elle n’avait donc pas la qualité d’assurée au sens des art. 1er aLAI et 1a al. 1 let. a et b LAVS.</w:t>
      </w:r>
    </w:p>
    <w:p>
      <w:r>
        <w:t>e) Selon la jurisprudence, l'autorité de la chose jugée (formelle et matérielle) de décisions portant sur des prestations durables d'assurance sociale, soit notamment</w:t>
      </w:r>
    </w:p>
    <w:p>
      <w:r>
        <w:t>A/2113/2014 - 15/20 - des rentes de l'assurance-invalidité,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(art. 53 al. 1 LPGA) ou d'une reconsidération (art. 53 al. 2 LPGA), lesdits éléments ne peuvent pas être remis en question et réexaminés à tout moment, sauf si la loi prévoit expressément une autre réglementation (comme c'est le cas en matière de prestations complémentaires; ATF 128 V 39). Ces principes valent également dans le cadre d'une procédure de révision au sens de l'art. 17 LPGA ou de nouvelle demande. En revanche, la survenance d'une atteinte à la santé totalement différente de celle qui prévalait au moment du refus de la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(ATF 136 V 369 consid. 3.1 et les références; voir également arrêts du Tribunal fédéral 9C_294/2013 du 20 août 2013 ; 9C_658/2008 du 10 juin 2009 consid. 5, in RtiD 2010 I p. 282 et arrêt du Tribunal fédéral des assurances I 76/05 du 30 mai 2006 consid. 5, in SVR 2007 IV n° 7 p. 23). De même, il n'est pas exclu que l'aggravation de l'état de santé d'une personne qui, au moment de la survenance de l'invalidité, ne remplissait pas les conditions d'assurance, puisse constituer un nouveau cas d'assurance si elle est due à une affection totalement différente de celle ayant initialement entraîné l'invalidité (arrêt du Tribunal fédéral 9C_884/2011 du 22 décembre 2011 et les références). 5. La recourante entend tirer argument du changement de statut que l’OAI lui a accordé dans la décision querellée en la considérant comme une personne active, à laquelle s’applique, partant, la méthode ordinaire de comparaison des revenus. Elle soutient qu’à l’époque où l’intimée avait rendu sa première décision, soit en 2001, l’invalidité n’était pas encore survenue et qu’il y aurait lieu, dans la détermination du degré d’invalidité, de tenir compte de toutes les atteintes à la santé. Ce raisonnement ne saurait emporter la conviction. En effet, dans son jugement du</w:t>
      </w:r>
    </w:p>
    <w:p>
      <w:r>
        <w:rPr>
          <w:b/>
        </w:rPr>
        <w:t>E. 27</w:t>
      </w:r>
    </w:p>
    <w:p>
      <w:r>
        <w:t>mai 2003, la Commission de recours a constaté que l’invalidité était survenue en novembre 1992 – sans que cette date ne fût contestée par les parties – et qu’à ce moment, la recourante n’avait pas cotisé à l’AVS/AI durant une année au moins (art. 36 al. 1 LAI dans sa teneur en vigueur jusqu’au 31 décembre 2007). Dans la mesure où l’autorité de la chose jugée (formelle et matérielle) s’étend également aux conditions du droit aux prestations et aux motifs de la décision entrée en force (ATF 136 V 369 consid. 3.1 et 3.2), on ne saurait remettre en cause le fait que le cas d’assurance est survenu en novembre 1991 et l’invalidité en découlant en novembre 1992. Par ailleurs, on ne voit pas en quoi le fait que l’invalidité ait été évaluée, à l’époque du rejet de la première demande, en fonction d’un statut de ménagère permettrait de s’affranchir du principe selon lequel seule peut être prise</w:t>
      </w:r>
    </w:p>
    <w:p>
      <w:r>
        <w:t>A/2113/2014 - 16/20 - en considération une atteinte à la santé totalement différente de celle qui prévalait au moment du refus de la première demande. En l’espèce, il est constant que seule la rupture de la coiffe des rotateurs constitue un cas nouveau d’assurance. Par conséquent, c’est à bon droit que l’intimé a considéré dans la décision querellée que l’invalidité de la recourante devait être déterminée exclusivement en fonction de cette nouvelle atteinte. Le recours doit être rejeté en tant qu’il vise à ce qu’une appréciation globale des atteintes à la santé de la recourante soit effectué.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A/2113/2014 - 17/20 -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Selon l’art. 59 al. 2bis LAI,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À cet égard, l’art. 49 RAI prévoit que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(alinéa 1). Les services médicaux régionaux peuvent au besoin procéder eux-mêmes à des examens médicaux sur la personne des assurés. Ils consignent les résultats de ces examens par écrit (alinéa 2). Le Tribunal fédéral rappelle que les nouveaux articles 59 al. 2bis LAI et 49 RAI adoptés lors de la 5ème révision AI visent à ce que l’AI ait à disposition ses propres médecins en vue d’apprécier les conditions médicales du droit aux prestations. Ceux-ci peuvent en raison de leur connaissances médicales spécialisées se déterminer pour l’AI sur la capacité fonctionnelle des assurés. Ainsi est-il possible de séparer les compétences entre le médecin traitant (traitement médical) et l’assurance sociale (conséquence de l’atteinte à la santé sur la capacité de travail). Toutefois, l’on ne peut se baser sur une appréciation du SMR que si celle-ci remplit les conditions relatives à la valeur probante des rapports médicaux, soit en particulier, en prenant en compte l’anamnèse, en décrivant la situation médicale et ses conséquences; par ailleurs, les conclusions doivent être motivées (ATF 125 V 351). Il n’est toutefois pas nécessaire que l’assuré soit examiné par les médecins du SMR; ceux-ci ne le font que « au besoin » (49 al. 2 RAI). Dans les autres cas, ils se déterminent sur la base des pièces médicales au dossier. A cet égard, le fait qu’ils n’aient pas procédé à un examen médical n’est pas un motif</w:t>
      </w:r>
    </w:p>
    <w:p>
      <w:r>
        <w:t>A/2113/2014 - 18/20 - pour remettre en question leur appréciation (arrêt du Tribunal fédéral 9C_323/2009 du 14 juillet 2009). On ne saurait mettre sur le même pied un rapport d’expertise émanant d’un COMAI – dont la jurisprudence a admis que l’impartialité et l’indépendance à l’égard de l’administration et de l’Office fédéral des assurances sociales sont garantis (ATF 123 V 175) – et un rapport médical établi par le Service médical régional de l’assurance-invalidité (SMR) ; toutefois, cela ne signifie pas encore qu’en cas de divergence d’opinion entre médecins du SMR et médecins traitants, il est de manière générale nécessaire de mettre en œuvre une nouvelle expertise. La valeur probante des rapports médicaux des uns et des autres doit bien plutôt s’apprécier au regard des critères exposés précédemment (arrêt du Tribunal fédéral des assurances I 938/05 du 24 août 2006, consid. 3.2).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 du Tribunal fédéral 9C_ 578/2009 du 29 décembre 2009 consid. 3.2 in fine). 9.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10. En l’espèce, il sied de relever que dans son rapport du 15 novembre 2013, le Dr C______ a certes indiqué qu’au vu de l’atteinte à l’articulation acromio- claviculaire, la capacité de travail théorique était d’environ 50%, tant dans une activité de femme de ménage que dans une activité d’aide-soignante. Toutefois, il ne s’est pas prononcé sur la capacité de travail exigible de la recourante dans une activité adaptée. Quant au rapport du Dr D______ du 22 avril 2013, il se prononçait certes à cet égard, mais à la lumière des affections – non pertinentes (cf. consid. 5 supra) – relevant du cas d’assurance du 29 novembre 1991 (exercice, à raison de deux heures par jour maximum et avec un rendement de 50%, d’une activité adaptée aux limitations fonctionnelles de l’intéressée). En conséquence, l’avis SMR du 14 avril 2014, constitue une extrapolation insoutenable en tant qu’il conclut à</w:t>
      </w:r>
    </w:p>
    <w:p>
      <w:r>
        <w:t>A/2113/2014 - 19/20 - l’existence d’une capacité pleine et entière pour les activités adaptées aux limitations fonctionnelles d’épargne du membre supérieur gauche. En effet, on ne saurait faire une telle déduction sans examen approfondi du cas, notamment d’un point de vue chronologique, ce d’autant moins que la recourante a subi une intervention chirurgicale lourde le 9 avril 2014, suivie d’une période de rééducation et qu’il ressort du rapport du Dr K______ du 3 novembre 2014 que l’état de santé de la recourante n’est pas encore stabilisé, la fonction de l’épaule évaluée à 60% d’une épaule normale et les douleurs résiduelles encore importantes.</w:t>
      </w:r>
    </w:p>
    <w:p>
      <w:r>
        <w:t>Il apparaît ainsi que les faits n’ont pas été investigués suffisamment par l’autorité intimée, et ils ne le sont pas à ce jour au point que la chambre de céans pourrait se prononcer sur l’éventuelle incapacité de travail que l’atteinte à l’épaule gauche génère pour la recourante, le cas échéant au regard des conditions régissant l’octroi d’une rente d’invalidité temporaire.</w:t>
      </w:r>
    </w:p>
    <w:p>
      <w:r>
        <w:t>La décision attaquée sera donc annulée et la cause renvoyée à l’autorité intimée pour instruction complémentaire dans cette mesure limitée et nouvelle décision, les conditions d’un renvoi étant remplies. Il appartiendra à l’autorité intimée de demander des rapports plus détaillés et actualisés aux médecins compétents et d’examiner s’il y a lieu d’ordonner une expertise. 11. a) 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En l’espèce, un émolument de CHF 200.- est mis à la charge de l’intimé. b) Vu l’admission partielle du recours au sens des considérants, une indemnité de CHF 1’000.- sera accordée au recourant à titre de participation à ses frais et dépens (art. 61 let. g LPGA; art. 89H al. 3 de la loi sur la procédure administrative du 12 septembre 1985 - LPA-GE - E 5 10 ; art. 6 du règlement sur les frais, émoluments et indemnités en procédure administrative du 30 juillet 1986 - RFPA - E 5 10.03). ******</w:t>
      </w:r>
    </w:p>
    <w:p>
      <w:r>
        <w:t>PAR CES MOTIFS, LA CHAMBRE DES ASSURANCES SOCIALES :</w:t>
      </w:r>
    </w:p>
    <w:p>
      <w:r>
        <w:t>A/2113/2014 - 20/20 -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