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ATAS/233/2023 vom 3. April 2023</w:t>
      </w:r>
    </w:p>
    <w:p>
      <w:r>
        <w:t>GE Cour de justice, 2023-04-03, FR</w:t>
      </w:r>
    </w:p>
    <w:p>
      <w:r>
        <w:rPr>
          <w:b/>
        </w:rPr>
        <w:t xml:space="preserve">Quelle: </w:t>
      </w:r>
      <w:r>
        <w:t>https://mcp.opencaselaw.ch/entscheid/ge_gerichte_ATAS_233_2023</w:t>
      </w:r>
    </w:p>
    <w:p>
      <w:r>
        <w:t>FR: GE_GERICHTE ATAS/233/2023 du 3 avril 2023</w:t>
      </w:r>
    </w:p>
    <w:p>
      <w:r>
        <w:t>IT: GE_GERICHTE ATAS/233/2023 del 3 aprile 2023</w:t>
      </w:r>
    </w:p>
    <w:p>
      <w:pPr>
        <w:pStyle w:val="Heading2"/>
      </w:pPr>
      <w:r>
        <w:t>Erwägungen</w:t>
      </w:r>
    </w:p>
    <w:p>
      <w:r>
        <w:rPr>
          <w:b/>
        </w:rPr>
        <w:t>E. 13</w:t>
      </w:r>
    </w:p>
    <w:p>
      <w:r>
        <w:t>février 2022 au soir et a mis fin aux prestations d’assurance et au versement de prestations à cette même date. b. Le 28 juin 2022, l’assuré a formé opposition à cette décision. En tombant lourdement en arrière contre le robinet le 1er décembre 2021, il avait peut-être subi un impact sur son dos et son bassin, qui l’avait empêché de marcher correctement pendant une période assez longue et il avait senti des douleurs et des gênes en lien avec « le robinet sur les lombaires ». Il prenait des médicaments lorsqu’il sentait que le bas de son dos était enflammé et pas souple. Il s’était rendu à deux reprises aux urgences, les 1er décembre 2021 et 14 février 2022, avec le dos complètement</w:t>
      </w:r>
    </w:p>
    <w:p>
      <w:r>
        <w:t>A/2465/2022 - 4/11 - bloqué. Il avait commis l’erreur de retourner travailler entre ces deux périodes, mais pas dans son état normal et ne tenant que grâce aux médicaments et à l’opinion de son médecin selon laquelle il était sur la bonne voie. Son dos s’enflammait néanmoins à répétition. Sur une période de six mois, il avait connu des périodes plus ou moins favorables, avec l’impression que son état s’empirait à chaque fois. Il allait désormais globalement mieux, même s’il prenait des médicaments, moins fréquemment. Avant son accident, il n’avait jamais eu de souci de santé (maladie), hormis des accidents. Il a joint le résumé de ses antécédents, fournis à son médecin traitant, duquel il ressort qu’il avait subi : - un accident en 1985, avec un tassement des côtes, - un accident de ski en 2001, qui avait touché son genou gauche, - un accident sur son lieu de travail en 2009, soit avoir été happé par une voiture, qui avait occasionné une fracture du plateau tibial à trois endroits et nécessité une opération du genou gauche, - un accident sur son lieu de travail en 2010, soit une chute de plus de 3 m de hauteur sur un talus et arrêtée par un mur, avec plusieurs contusions aux jambes, dos et bras. Depuis lors, il avait des douleurs au niveau de la jambe, du dos et parfois à l’arrière du genou gauche. Il avait continué à travailler toutes ces années, sans arrêt de travail, prenant des médicaments lorsqu’il avait trop de douleurs. Depuis sa chute le 1er décembre 2021, des douleurs au niveau du bassin/fémur persistaient et il lui était impossible de rester assis ou de marcher normalement, avec une perte de la masse musculaire et beaucoup de peine à récupérer. c. Par décision sur opposition du 1er juillet 2022, la SUVA a confirmé la décision du 23 juin 2022, se fondant, en l’absence d’élément contraire, sur les avis de son médecin-conseil du 31 mai et 21 juin 2022, ainsi que sur la jurisprudence — elle- même fondée sur l’expérience médicale — selon laquelle pratiquement toutes les hernies discales s’inséraient dans un contexte d’altération des disques intervertébraux d’origine dégénérative, un évènement accidentel n’apparaissant qu’exceptionnellement et pour autant que certaines conditions particulières soient réalisées, comme la cause proprement dite de l’atteinte. Tel est le cas lorsque l’accident revêt une importance particulière, qu’il est de nature à entrainer une lésion du disque intervertébral et que les symptômes de la hernie discale apparaissent immédiatement, entrainant aussitôt une incapacité de travail. Les documents contemporains à l’accident ne permettaient pas d’admettre que l’assuré avait fait une lourde chute et il n’y avait aucun motif de remettre en cause la version des faits qu’il avait donnée alors qu’il était encore marqué par l’évènement.</w:t>
      </w:r>
    </w:p>
    <w:p>
      <w:r>
        <w:t>A/2465/2022 - 5/11 - Par acte déposé le 2 août 2022, M. A______ a formé recours contre la décision C. a. précitée, demandant que la SUVA prenne en charge son accident du 1er décembre 2021, relevant que l’assurance n’avait pas pris en compte le fait qu’il était tombé en arrière lourdement sur un sol caillouteux, ce qui expliquait certainement que les douleurs persistaient et l’empêchaient d’exercer son activité professionnelle — étant en arrêt de travail à 50 % —, n’ayant pas subi d’accidents déclarés susceptibles d’avoir des conséquences sur son dos. Il avait dû se rendre aux urgences le 24 février 2022 car les douleurs étaient insupportables malgré la prise de médicaments prescrits depuis l’accident. b. Dans sa réponse du 17 août 2022, la SUVA a conclu au rejet du recours, relevant que le recourant n’alléguait aucun fait nouveau. c. Par courrier du 14 septembre 2022, le recourant a persisté dans son recours, relevant qu’il ressentait toujours d’importantes douleurs, dont il ne souffrait pas avant l’accident à l’origine de la procédure.</w:t>
      </w:r>
    </w:p>
    <w:p>
      <w:r>
        <w:t>EN DROIT</w:t>
      </w:r>
    </w:p>
    <w:p>
      <w:r>
        <w:t>1.</w:t>
      </w:r>
    </w:p>
    <w:p>
      <w:r>
        <w:t>1.1 Conformément à l'art. 134 al. 1 let. a ch. 5 de la loi sur l'organisation judiciaire, du 26 septembre 2010 (LOJ - E 2 05), la chambre des assurances sociales de la Cour de justice (ci-après : la chambre de céans)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Interjeté dans la forme et le délai prévus par la loi, le recours est recevable. 2. Le litige porte sur le droit aux prestations du recourant au-delà du 13 février 2022 au soir, s’agissant de l’accident du 1er décembre 2022. 2.1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A/2465/2022 - 6/11 -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2.2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A/2465/2022 - 7/11 -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w:t>
      </w:r>
    </w:p>
    <w:p>
      <w:r>
        <w:t>A/2465/2022 - 8/11 -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a Cst. étant toujours valable (ATF 124 V 90 consid. 4b ; 122 V 157 consid. 1d). Dans le contexte de la suppression du droit à des prestations, la règle selon laquelle le fardeau de la preuve appartient à la partie qui invoque la suppression du droit (RAMA 2000 n° U 363 p. 46), entre seulement en considération s'il n'est</w:t>
      </w:r>
    </w:p>
    <w:p>
      <w:r>
        <w:t>A/2465/2022 - 9/11 -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8C_383/2018 du 10 décembre 2018 consid. 3.2 ; 8C_441/2017 du 6 juin 2018 consid. 3.3). 2.3 En l’espèce, l’intimée ne conteste pas le fait que les conditions d’un accident au sens de l’art. 4 LPGA étaient remplies s’agissant de l’événement du 1er décembre 2021. Se pose la question de savoir si c’est à juste titre qu’elle a nié la persistance d’un lien de causalité naturelle et adéquate entre les douleurs lombaires et l’événement accidentel au-delà du 13 février 2022. L’intimée a considéré que les troubles persistant au niveau de la zone lombaire n’avaient plus aucun lien de causalité avec l’événement du 1er décembre 2021 et a décidé d’arrêter de prester après le 13 février 2022, en se fondant sur les appréciations médicales de la Dresse E______ des 31 mai et 21 juin 2022. Ce médecin expose que le choc du 1er décembre 2021 avait pu créer une contusion pendant un mois, à la suite duquel le statu quo sine avait été atteint au regard de l’importance de l’état dégénératif de la colonne lombaire, qui expliquait la lombosciatalgie droite et la hernie discale. Cette appréciation est clairement exposée, dûment motivée et convaincante et n’est infirmée par aucun élément du dossier, étant au surplus relevé que le recourant avait connu par le passé d’autres accidents, impliquant notamment son dos, et pour lesquels il a indiqué qu’il avait dû prendre par périodes un traitement antalgique, et subi, le 14 février 2022, un nouvel évènement à ce niveau. L’analyse de la Dresse E______ est compatible avec les explications constantes du recourant – étant relevé qu’il n’a pas parlé de chute avant le 1er mars 2022 – et qui a lui-même concédé, dans son opposition, qu’il était possible que son état reflète les séquelles de l’un de ses accidents du passé. Elle est également conforme aux conclusions de ladite spécialiste s’agissant de l’IRM lombaire. Aucun indice concret au dossier ne permet de mettre en cause le bien-fondé des conclusions de la Dresse E______. Le recourant n’a apporté aucune pièce médicale attestant de ce que les atteintes lombaires seraient encore en lien de causalité avec l’accident. Le fait que le médecin traitant du recourant continue à attester d’une incapacité de travail partielle ne lui est d’aucun secours. Conformément à la jurisprudence précitée, il n’est en effet pas exigé de l’assureur-</w:t>
      </w:r>
    </w:p>
    <w:p>
      <w:r>
        <w:t>A/2465/2022 - 10/11 - accident qu’il apporte la preuve négative qu’il ne subsiste plus aucune atteinte à la santé. Ainsi, au vu de l’ensemble des éléments médicaux au dossier, il convient de suivre les conclusions de la Dresse E______ et de retenir que l’atteinte lombaire provient soit d’un état antérieur soit d’un évènement postérieur (notamment le 14 février 2022) qui n’est pas imputable à l’événement du 1er décembre 2021. Le lien de causalité entre l’atteinte lombaire et l’événement du 1er décembre 2021 doit dès lors être nié au-delà du 13 février 2022 (date retenue par l’intimée pour arrêter de prester). L’intimée était en conséquence en droit de mettre fin à ses prestations (en particulier les frais de traitement) concernant les troubles lombaires. La décision entreprise sera partant confirmée. La documentation versée au dossier permettant déjà à la chambre de céans de statuer en connaissance de cause sur le bien-fondé de la décision attaquée, il n’y a pas lieu d’ordonner une expertise judiciaire, par appréciation anticipée des preuves (ATF 122 II 464 consid. 4a). 3. Au vu de ce qui précède, le recours est rejeté. Pour le surplus, la procédure est gratuite (art. 61 let. fbis LPGA a contrario).</w:t>
      </w:r>
    </w:p>
    <w:p>
      <w:r>
        <w:t>A/2465/2022 - 11/11 -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