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ATAS/233/2018 vom 15. März 2018</w:t>
      </w:r>
    </w:p>
    <w:p>
      <w:r>
        <w:t>GE Cour de justice, 2018-03-15, FR</w:t>
      </w:r>
    </w:p>
    <w:p>
      <w:r>
        <w:rPr>
          <w:b/>
        </w:rPr>
        <w:t xml:space="preserve">Quelle: </w:t>
      </w:r>
      <w:r>
        <w:t>https://mcp.opencaselaw.ch/entscheid/ge_gerichte_ATAS_233_2018</w:t>
      </w:r>
    </w:p>
    <w:p>
      <w:r>
        <w:t>FR: GE_GERICHTE ATAS/233/2018 du 15 mars 2018</w:t>
      </w:r>
    </w:p>
    <w:p>
      <w:r>
        <w:t>IT: GE_GERICHTE ATAS/233/2018 del 15 marzo 2018</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Interjeté dans les délai et forme prescrits par la loi, le recours est recevable (art. 56 ss LPGA).</w:t>
      </w:r>
    </w:p>
    <w:p>
      <w:r>
        <w:rPr>
          <w:b/>
        </w:rPr>
        <w:t>E. 3</w:t>
      </w:r>
    </w:p>
    <w:p>
      <w:r>
        <w:t>Est litigieuse en l’occurrence la question de savoir si la rupture du sus-épineux de l’épaule droite, nécessitant une arthroscopie avec acromioplastie et suture du sus- épineux droit, présente un lien de causalité avec l’accident du 15 juillet 2016.</w:t>
      </w:r>
    </w:p>
    <w:p>
      <w:r>
        <w:rPr>
          <w:b/>
        </w:rPr>
        <w:t>E. 4</w:t>
      </w:r>
    </w:p>
    <w:p>
      <w:r>
        <w:t>Le 1er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 arrêt du Tribunal fédéral 8C_662/2016 du 23 mai 2017 consid. 2.2). Les dispositions légales seront citées ci-après dans leur teneur en vigueur jusqu'au 31 décembre 2016.</w:t>
      </w:r>
    </w:p>
    <w:p>
      <w:r>
        <w:rPr>
          <w:b/>
        </w:rPr>
        <w:t>E. 5</w:t>
      </w:r>
    </w:p>
    <w:p>
      <w:r>
        <w:t>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Le fait que des symptômes douloureux ne se sont manifestés qu'après la survenance d'un accident ne suffit pas à établir un rapport de causalité naturelle avec cet</w:t>
      </w:r>
    </w:p>
    <w:p>
      <w:r>
        <w:t>A/491/2017 - 8/13 - accident (raisonnement «post hoc, ergo propter hoc»; ATF 119 V 335 consid. 2b/bb; RAMA 1999 n° U 341 p. 408, consid. 3b). Il convient en principe d'en rechercher l'étiologie et de vérifier, sur cette base, l'existence du rapport de causalité avec l'événement assuré. c.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 d.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w:t>
      </w:r>
    </w:p>
    <w:p>
      <w:r>
        <w:rPr>
          <w:b/>
        </w:rPr>
        <w:t>E. 6</w:t>
      </w:r>
    </w:p>
    <w:p>
      <w:r>
        <w:t>a.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w:t>
      </w:r>
    </w:p>
    <w:p>
      <w:r>
        <w:t>A/491/2017 - 9/13 -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t>A/491/2017 - 10/13 -</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w:t>
      </w:r>
    </w:p>
    <w:p>
      <w:r>
        <w:t>a. En l’occurrence, la recourante a fait l’objet d’une expertise judiciaire par le Dr F______. Selon ce médecin, l'accident a provoqué une rupture du sus-épineux de l’épaule droite. A l’analyse de l’arthro-IRM de cette articulation du 20 octobre 2016, il ne constate aucun signe radiologique typique en faveur d’une atteinte dégénérative de la coiffe. Il y a ni rétraction tendineuse, ni atrophie musculaire, ni aucune lésion dégénérative. Cet examen montre une lésion partielle du sus-épineux et une atteinte traumatique fraiche de l’articulation acromio-claviculaire. L’aspect frais des lésions visualisées sur cet examen et l’absence de signe pouvant évoquer la présence d’une atteinte préalable de la coiffe sont également confirmés par un spécialiste radiologue reconnu, le Dr G______, auquel l’expert judiciaire a soumis l’IRM. A cela s’ajoute que la nature du traumatisme subi par la recourante, l’absence de symptomatologie douloureuse avant le traumatisme et la récupération extrêmement rapide de la fonction de son épaule, avec une diminution des douleurs dans un délai de quatre mois post-opératoire, sont des signes évidents et documentés dans la littérature médicale, selon l’expert, pour pouvoir affirmer que le traumatisme joue le rôle clé dans l’origine de la pathologie. b. Cette expertise remplit en principe tous les réquisits jurisprudentiels pour lui reconnaître une valeur probante. En effet, elle a été réalisée en connaissance du dossier médical intégral, notamment les appréciations du Dr E______, reprend les plaintes de la recourante, repose sur un examen clinique approfondi et contient des conclusions a priori convaincantes et cohérentes. L’expertise judiciaire est toutefois contestée par l’intimée. Celle-ci reproche en premier lieu à l’expert sa partialité, en ce qu’il a indiqué que « la multitude des informations apportées dans la longue expertise de l’expert à la solde de l’assurance n’est en fait que l’expression de l’argumentaire habituel utilisé par l’assurance- accident pour éviter de devoir prendre en charge de telles situations ». Cependant, de l’avis de la chambre de céans, cette remarque n’est pas suffisante pour conclure à une partialité de l’expert judiciaire. En effet, il expose par la suite pour quelles raisons les assureurs-accidents sont réticents à prendre en charge les lésions de la coiffe des rotateurs. Cela tient au fait que, dès l’âge de quarante ans, tout être humain présente des signes dégénératifs de la coiffe des rotateurs susceptibles de s’exprimer par une déchirure en cas de traumatisme, ou même sans traumatisme. En</w:t>
      </w:r>
    </w:p>
    <w:p>
      <w:r>
        <w:t>A/491/2017 - 11/13 - d’autres termes, l'expert admet qu’il est souvent difficile de faire la part des lésions dégénératives, généralement présentes à partir d’un certain âge, et des lésions subies lors d’un traumatisme, ce qui explique la position des assureurs et le développement d’un argumentaire habituel. En ce que l’intimée fait valoir que l’adage post hoc propter hoc ne permet pas d’établir l’existence d’un lien de causalité, il sied de relever que l’absence d’une symptomatologie douloureuse avant l'accident peut constituer néanmoins un indice pour une lésion traumatique, même si cette seule constatation n’est pas suffisante pour l'admettre. Toutefois, le Dr F______ ne s’est pas fondé sur la seule absence d’une symptomatologie douloureuse avant l’accident, mais au contraire sur l’analyse de l’arthro-IRM du 20 octobre 2016. En premier lieu, il constate que cette image ne montre aucun signe radiologique typique en faveur d’une atteinte dégénérative de la coiffe, notamment ni rétraction tendineuse, ni atrophie musculaire. Un autre élément est la récupération extrêmement rapide de la fonction de l’épaule et la diminution des douleurs dans un délai de quatre mois post- opératoire qui sont des signes que le traumatisme a joué le rôle clé dans l’origine de la pathologie. Le Dr E______ met en cause que le mécanisme de l’accident ait pu provoquer une rupture du sus-épineux. Il est vrai que le Dr F______ ne se prononce pas précisément sur ce point. Cependant, il admet implicitement que l’accident a pu causer la lésion en cause. Le Dr D______ a indiqué à cet égard, dans son courrier du 4 avril 2017 à la chambre de céans, que la rupture du sus-épineux constitue une lésion qui est observée régulièrement après une entorse acromio-claviculaire. En ce que le rapport opératoire ne mentionne pas une déchirure longitudinale du tendon, il convient de relever que celle-ci est visible à l’arthro-IRM. Au demeurant, le Dr D______ a clairement mentionné dans sa réponse précitée à la chambre de céans la présence d'une déchirure longitudinale du tendon (réponse à la question 4). Quant à l’absence de bords nets du tendon déchiré, supposée par le Dr E______, la chambre de céans ne voit pas en quoi cela serait un indice pour l’absence d’une lésion traumatique et parlerait plutôt pour une déchirure d’usure par frottement à l’acromion. En effet, à moins de couper un tendon au couteau, il semble plutôt vraisemblable que les bords soient irréguliers en cas de déchirure. S’agissant du conflit sous-acromial qui aurait été présent avant l’accident et qui aurait nécessité l’acromioplastie, il sied de relever que l’IRM du 20 octobre 2016 constate au contraire qu’il n’y a pas de conflit de ce genre. L'intimée semble estimer que le fait que la recourante ait pu reprendre le travail déjà le 8 août 2016 constitue un indice pour une lésion non traumatique. En premier lieu, il convient de relever que la recourante est pharmacienne et qu'elle n'exerce donc pas un métier de force. Ainsi, la présence de douleurs à l'effort n'est pas incompatible avec son activité professionnelle. La présence de douleurs à l'effort et la nuit dans les suites de l'accident, sans évolution après une première amélioration</w:t>
      </w:r>
    </w:p>
    <w:p>
      <w:r>
        <w:t>A/491/2017 - 12/13 - et encore après la reprise du travail, ressort par ailleurs de l'anamnèse de l'expert judiciaire. Le Dr H______ confirme également que l'évolution a été défavorable sur le plan algique et mécanique après la guérison de l'entorse acromio-claviculaire. En tout état de cause, l’expert judiciaire a eu connaissance de tous les arguments du Dr E______ et l'intimée n'apporte aucun élément médical nouveau qui aurait été ignoré par l'expert. Cela étant, la chambre de céans n’a aucune raison de s’écarter de l’expertise judiciaire, d’autant moins qu’une valeur probante suffisante ne peut être accordée aux avis du Dr E______, celui-ci n’ayant notamment pas examiné la recourante. Partant, le lien de causalité entre l’accident du 15 juillet 2016 et la rupture du sus- épineux doit être reconnu, si bien qu’il appartiendra à l’intimée de prendre en charge aussi bien l’opération en cause que le traitement médical et l’incapacité de travail y consécutifs.</w:t>
      </w:r>
    </w:p>
    <w:p>
      <w:r>
        <w:rPr>
          <w:b/>
        </w:rPr>
        <w:t>E. 9</w:t>
      </w:r>
    </w:p>
    <w:p>
      <w:r>
        <w:t>Cela étant, le recours sera admis, la décision annulée et l’intimée condamnée à prendre en charge l’opération du 14 novembre 2016, ainsi que le traitement médical et l’incapacité de travail y consécutifs.</w:t>
      </w:r>
    </w:p>
    <w:p>
      <w:r>
        <w:rPr>
          <w:b/>
        </w:rPr>
        <w:t>E. 10</w:t>
      </w:r>
    </w:p>
    <w:p>
      <w:r>
        <w:t>La procédure est gratuite.</w:t>
      </w:r>
    </w:p>
    <w:p>
      <w:r>
        <w:t>***</w:t>
      </w:r>
    </w:p>
    <w:p>
      <w:r>
        <w:t>A/491/2017 - 13/13 -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