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ATAS/233/2016 vom 21. März 2016</w:t>
      </w:r>
    </w:p>
    <w:p>
      <w:r>
        <w:t>GE Cour de justice, 2016-03-21, FR</w:t>
      </w:r>
    </w:p>
    <w:p>
      <w:r>
        <w:rPr>
          <w:b/>
        </w:rPr>
        <w:t xml:space="preserve">Quelle: </w:t>
      </w:r>
      <w:r>
        <w:t>https://mcp.opencaselaw.ch/entscheid/ge_gerichte_ATAS_233_2016</w:t>
      </w:r>
    </w:p>
    <w:p>
      <w:r>
        <w:t>FR: GE_GERICHTE ATAS/233/2016 du 21 mars 2016</w:t>
      </w:r>
    </w:p>
    <w:p>
      <w:r>
        <w:t>IT: GE_GERICHTE ATAS/233/2016 del 21 marzo 2016</w:t>
      </w:r>
    </w:p>
    <w:p>
      <w:pPr>
        <w:pStyle w:val="Heading2"/>
      </w:pPr>
      <w:r>
        <w:t>Erwägungen</w:t>
      </w:r>
    </w:p>
    <w:p>
      <w:r>
        <w:rPr>
          <w:b/>
        </w:rPr>
        <w:t>E. 28</w:t>
      </w:r>
    </w:p>
    <w:p>
      <w:r>
        <w:t>Par acte du 16 mars 2015, l’assurée, représentée par un mandataire, a saisi la chambre des assurances sociales de la Cour de justice d'un recours contre la décision susmentionnée. Elle conclut principalement à l’annulation de la décision précitée et à l’octroi d’une demi-rente d’invalidité dès le 17 novembre 2011, subsidiairement au renvoi de la cause à l’intimé pour déterminer son droit à la rente. Elle a contesté le choix de la méthode d’évaluation de l’invalidité, alléguant qu’elle avait travaillé à 50% en raison de la situation particulière de son fils, mais qu’elle aurait repris une activité à temps complet puisqu’il fréquentait un établissement spécialisé depuis septembre 2010, ce dont elle avait été empêchée par son accident. Ainsi, la décision de se consacrer à son fils en 2009 était temporaire et, compte tenu de ses formations, de sa situation financière et de son jeune âge, il était établi qu’elle aurait repris une activité à temps complet si son état de santé le lui avait permis.</w:t>
      </w:r>
    </w:p>
    <w:p>
      <w:r>
        <w:rPr>
          <w:b/>
        </w:rPr>
        <w:t>E. 29</w:t>
      </w:r>
    </w:p>
    <w:p>
      <w:r>
        <w:t>Dans sa réponse du 15 avril 2015, l’intimé a conclu au rejet du recours et relevé qu’il ne ressortait d’aucune pièce du dossier que la recourante aurait effectué des recherches d’emploi pour augmenter son taux d’activité à plus de 50%. Au contraire, elle s’était inscrite au chômage pour un taux de 50%, le médecin conseil de l’OCE avait estimé qu’elle était apte au placement à 100% de son 50% et elle avait été engagée dès septembre 2012 à 50%.</w:t>
      </w:r>
    </w:p>
    <w:p>
      <w:r>
        <w:rPr>
          <w:b/>
        </w:rPr>
        <w:t>E. 30</w:t>
      </w:r>
    </w:p>
    <w:p>
      <w:r>
        <w:t>Par réplique du 12 mai 2015, la recourante a maintenu ses conclusions. Elle a notamment allégué s’être inscrite au chômage à 50% car il s’agissait du taux de la capacité de travail retenu par l’expert. En outre, jusqu’à fin 2008, elle avait travaillé à temps complet, mais elle avait dû cesser cette activité car elle devait accompagner son fils à de nombreuses thérapies. Elle avait ainsi réduit son taux d’activité le temps d’assurer la prise en charge de son fils. En septembre 2010, elle avait obtenu la confirmation que son fils allait intégrer un établissement spécialisé. Dès qu’elle avait été en mesure de le faire, elle avait travaillé au 100% de son taux de capacité de travail.</w:t>
      </w:r>
    </w:p>
    <w:p>
      <w:r>
        <w:rPr>
          <w:b/>
        </w:rPr>
        <w:t>E. 31</w:t>
      </w:r>
    </w:p>
    <w:p>
      <w:r>
        <w:t>Le 1er juin 2015, l’intimé a persisté.</w:t>
      </w:r>
    </w:p>
    <w:p>
      <w:r>
        <w:rPr>
          <w:b/>
        </w:rPr>
        <w:t>E. 32</w:t>
      </w:r>
    </w:p>
    <w:p>
      <w:r>
        <w:t>En date du 4 août 2015, il a considéré que la nouvelle jurisprudence fédérale ne s’appliquait pas au cas d’espèce.</w:t>
      </w:r>
    </w:p>
    <w:p>
      <w:r>
        <w:rPr>
          <w:b/>
        </w:rPr>
        <w:t>E. 33</w:t>
      </w:r>
    </w:p>
    <w:p>
      <w:r>
        <w:t>Le 31 août 2015, la recourante a contesté ce point de vue et rappelé que le Dr J______ avait diagnostiqué un trouble somatoforme douloureux persistant limitant sa capacité de travail à raison de 50%.</w:t>
      </w:r>
    </w:p>
    <w:p>
      <w:r>
        <w:t>A/887/2015 - 11/23 -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13 février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4. Le délai de recours est de 30 jours (art. 60 al. 1 LPGA). Interjeté dans la forme et le délai prévus par la loi, le recours est recevable (art. 56 et 60 LPGA; art. 89B de la loi sur la procédure administrative du 12 septembre 1985 - [LPA ; RSG E 5 10]). 5. Le litige porte sur le droit de la recourante à des prestations de la part de l’intimé, singulièrement sur son degré d’invalidité. 6. Est réputée invalidité, l’incapacité de gain totale ou partielle présumée permanente ou de longue durée, résultant d’une infirmité congénitale, d’une maladie ou d’un</w:t>
      </w:r>
    </w:p>
    <w:p>
      <w:r>
        <w:t>A/887/2015 - 12/23 -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 8. 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w:t>
      </w:r>
    </w:p>
    <w:p>
      <w:r>
        <w:t>A/887/2015 - 13/23 -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w:t>
      </w:r>
    </w:p>
    <w:p>
      <w:r>
        <w:t>A/887/2015 - 14/23 -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10.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w:t>
      </w:r>
    </w:p>
    <w:p>
      <w:r>
        <w:t>A/887/2015 - 15/23 -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w:t>
      </w:r>
    </w:p>
    <w:p>
      <w:r>
        <w:t>A/887/2015 - 16/23 -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11.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w:t>
      </w:r>
    </w:p>
    <w:p>
      <w:r>
        <w:t>A/887/2015 - 17/23 -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w:t>
      </w:r>
    </w:p>
    <w:p>
      <w:r>
        <w:t>A/887/2015 - 18/23 - pertinents pour remettre en cause les conclusions de l’expert (arrêt du Tribunal fédéral 9C_369/2008 du 5 mars 2009 consid. 2.2). 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A/887/2015 - 19/23 -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14. a. En l’espèce, l’intimé considère que l’incapacité de travail de la recourante a été de 100% entre le 6 décembre 2010 et le 31 juillet 2011, et est de 50% depuis le 1er août 2011, dans toutes activités. Pour ce faire, il se fonde notamment sur le rapport du Dr J______ du 30 mars 2013, lequel a conclu que la capacité de travail actuelle était de 50%, sans préciser toutefois à partir de quand. Sur ce dernier point, l’intimé se réfère aux conclusions du Dr F______ du 30 juin 2011, selon lesquelles la capacité de travail avait été de 0% de décembre 2010 au 31 juillet 2011 et de 50% du 1er au 31 août 2011. 15. Étant rappelé que les Drs G______ et J______ ont posé le diagnostic de trouble somatoforme douloureux, il sied de déterminer au préalable quels critères jurisprudentiels doivent être appliqués. Invité à se déterminer, l’intimé a indiqué le 4 août 2015 qu’il n’entendait pas appliquer la nouvelle jurisprudence fédérale à la présente cause, au motif qu’ « en</w:t>
      </w:r>
    </w:p>
    <w:p>
      <w:r>
        <w:t>A/887/2015 - 20/23 - matière d’assurances sociales, les règles applicables sont celles en vigueur au moment où les faits juridiquement déterminants se sont produits (ATF 127 V 467 consid. 1). Un changement de jurisprudence n’est un motif ni de révision, ni de reconsidération et ne déploie, en règle ordinaire, des effets que pour l’avenir (ATF 119 V 413 consid. 3a et les références) ». Si une nouvelle jurisprudence ne constitue ni un motif de révision, ni un motif de reconsidération, et qu’elle ne vaut que pour les cas futurs, il importe en revanche de souligner qu’elle s’applique pour les affaires pendantes devant un tribunal au moment du changement de jurisprudence (ATF 108 V 3), de sorte que la modification à laquelle a procédé le Tribunal fédéral dans son arrêt du 3 juin 2015 doit être prise en considération pour résoudre le présent litige. 16. En l’occurrence, le Dr J______ a pris position quant aux anciens critères jurisprudentiels. Son évaluation ne peut cependant pas être suivie au regard de la nouvelle jurisprudence, parce que l’expertise ne permet pas une appréciation de l’état de santé de la recourante à la lumière des exigences relatives au diagnostic et des indicateurs déterminants. 17. Qui plus est, la chambre de céans remarque que le Dr J______ a diagnostiqué un trouble somatoforme douloureux, bien que la recourante n’ait pas eu, au cours de son entretien, de plainte douloureuse spontanée. Il a expliqué à ce sujet que le médecin traitant était d’avis que sa patiente s’était tellement plainte de ses douleurs qu’elle avait choisi de ne plus s’en plaindre, comme une forme d’abandon. Il a précisé qu’au moment de l’expertise par le Dr G______, la plainte douloureuse était intense et persistante, et s’accompagnait d’un sentiment de détresse dans un contexte de conflit émotionnel et de problèmes psychosociaux, de sorte que tous les critères étaient réunis pour retenir le diagnostic de trouble somatoforme douloureux. Ces conclusions, lesquelles paraissent en définitive se baser exclusivement sur l’appréciation d’autres médecins, dont des observations datant de 2011, sont insuffisamment motivées. En outre, elle constate que le rapport du Dr J______ contient une contradiction manifeste, dès lors que ce médecin conclut que le diagnostic de syndrome douloureux somatoforme persistant est sans répercussion sur la capacité de travail (rapport p. 15), que tous les critères de jurisprudence ne sont pas réunis pour justifier « l’inexigibilité » (rapport p. 12), tout en indiquant que ce diagnostic occasionne des limitations fonctionnelles suffisamment importantes pour empêcher la recourante d’augmenter son taux d’activité à plus de 50% (rapport p. 14). Enfin, la chambre de céans relève que de nombreuses observations du Dr J______ sont en totale opposition avec celles du Dr F______. À titre d’exemple, ce dernier avait mentionné que la recourante ne présentait pas de troubles mnésique, cognitif ou de la concentration objectivables, qu’elle était dotée d’excellentes capacités intellectuelles et attentionnelles au moment de l’expertise, que sa concentration était pleinement conservée et que rien ne permettait de retenir un ralentissement</w:t>
      </w:r>
    </w:p>
    <w:p>
      <w:r>
        <w:t>A/887/2015 - 21/23 - psychomoteur. Le Dr J______ a quant à lui fait état de troubles importants de la mémoire, de difficultés importantes à restituer les évènements dans leur chronologie, ou encore d’un ralentissement psychique marqué. En l’absence de toute explication quant à ces divergences, il n’est pas possible de savoir si elles sont dues à une aggravation de l’état de santé psychique de la recourante, cas échéant si ladite aggravation résulte de l’interruption des traitements et à partir de quand elle est intervenue. Dans ces conditions, l’estimation de la capacité de travail, laquelle tient notamment compte de limitations fonctionnelles liées au défaut de concentration et d’attention, n’est pas convaincante. Compte tenu de tout ce qui précède, le rapport d’expertise du Dr J______ ne remplit pas les réquisits jurisprudentiels pour se voir reconnaître une pleine valeur probante. 18. S’agissant du rapport du Dr C______ du 13 février 2012, il est peu motivé et ne comporte pas une analyse détaillée de l’ensemble des atteintes de la recourante, si bien que l’on ne saurait sans autre se fonder sur son appréciation selon laquelle la capacité de travail serait de 50% au maximum. Il sied également de tenir compte du fait que, selon l’expérience, le médecin traitant est généralement enclin, en cas de doute, à prendre parti pour son patient en raison de la relation de confiance qui l’unit à ce dernier. 19. L’intimé est donc invité à reprendre l’instruction en mettant en œuvre une nouvelle expertise. C’est le lieu de rappeler qu’une expertise interdisciplinaire tenant à la fois compte des aspects rhumatologiques et psychiques apparaît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Il s’impose donc de renvoyer la cause à l’intimé pour qu’il en complète l’instruction, notamment par une nouvelle expertise interdisciplinaire qui devra comporter un volet rhumatologique et psychiatrique. Il incombera notamment aux experts de se prononcer sur tous les diagnostics et limitations fonctionnelles, l’influence des différentes atteintes sur la capacité de travail et l’évolution de cette dernière depuis le 6 décembre 2010, à la lumière des indicateurs standard développés par le Tribunal fédéral au consid. 4 de l’ATF 141 V 281 en matière de trouble somatoforme douloureux, en motivant suffisamment leur appréciation.</w:t>
      </w:r>
    </w:p>
    <w:p>
      <w:r>
        <w:t>A/887/2015 - 22/23 - Cas échéant, il incombera ensuite à l’intimé de procéder à une nouvelle enquête ménagère afin que soit pris en considération l’ensemble des atteintes à la santé et des limitations fonctionnelles de la recourante. 20. Il se justifie en conséquence d’admettre partiellement le recours, d’annuler la décision du 13 février 2015 et de renvoyer la cause à l’intimé pour instruction complémentaire au sens des considérants et nouvelle décision. 21. La recourante, représentée par un conseil, obtenant partiellement gain de cause, une indemnité de CHF 1’500.- lui est octroyée à titre de participation à ses frais et dépens (art. 61 let. g LPGA; 89H al. 1 LPA ; art. 6 du règlement sur les frais, émoluments et indemnités en matière administrative du 30 juillet 1986 [RFPA - E 5 10.03]).</w:t>
      </w:r>
    </w:p>
    <w:p>
      <w:r>
        <w:t>La procédure de recours en matière de contestations portant sur l’octroi ou le refus de prestations de l’assurance-invalidité étant soumise à des frais de justice (art. 69 al. 1bis LAI), un émolument de CHF 200.- sera mis à la charge de l’intimé. .</w:t>
      </w:r>
    </w:p>
    <w:p>
      <w:r>
        <w:t>A/887/2015 - 23/23 -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