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ATAS/232/2017 vom 30. Juni 2015</w:t>
      </w:r>
    </w:p>
    <w:p>
      <w:r>
        <w:t>GE Cour de justice, 2015-06-30, FR</w:t>
      </w:r>
    </w:p>
    <w:p>
      <w:r>
        <w:rPr>
          <w:b/>
        </w:rPr>
        <w:t xml:space="preserve">Quelle: </w:t>
      </w:r>
      <w:r>
        <w:t>https://mcp.opencaselaw.ch/entscheid/ge_gerichte_ATAS_232_2017</w:t>
      </w:r>
    </w:p>
    <w:p>
      <w:r>
        <w:t>FR: GE_GERICHTE ATAS/232/2017 du 30 juin 2015</w:t>
      </w:r>
    </w:p>
    <w:p>
      <w:r>
        <w:t>IT: GE_GERICHTE ATAS/232/2017 del 30 giugno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w:t>
      </w:r>
    </w:p>
    <w:p>
      <w:r>
        <w:t>A/4292/2016 - 3/6 -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décisions sur opposition peuvent faire l'objet d'un recours auprès de la chambre des assurances sociales de la cour de justice dans un délai de trente jours à partir de leur notification (art. 49 al. 3 LMC). Le délai commence à courir le lendemain de la communication ou de l'événement qui le déclenche (art. 17 al. 1 et 62 al. 3 de la loi sur la procédure administrative du 12 septembre 1985 – LPA – RS E 5 10 ; cf art. 38 al. 1er LPGA). Une communication qui n’est remise que contre la signature du destinataire ou d’un tiers habilité est réputée reçue au plus tard sept jours après la première tentative infructueuse de distribution (art. 38 al. 2bis LPGA ; art. 62 al. 4 LPA). Lorsque le délai échoit un samedi, un dimanche ou un jour férié selon le droit fédéral ou cantonal, son terme est reporté au premier jour ouvrable qui suit (art. 17 al. 2 LPA ; cf art. 38 al. 3 LPGA). Le délai est réputé observé lorsque l'acte de recours est parvenu à l'autorité ou a été remis à son adresse à un bureau de poste suisse ou à une représentation diplomatique ou consulaire suisse au plus tard le dernier jour du délai avant minuit (art. 17 al. 4 LPA ; cf art. 39 al. 1 LPA). Toutefois, les délais en jours ou en mois fixés par la loi ou par l’autorité ne courent pas du 7e jour avant Pâques au 7e jour après Pâques inclusivement (let. a), du 15 juillet au 15 août inclusivement (let. b), du 18 décembre au 2 janvier inclusivement (let. c) (art. 89C LPA ; cf art. 38 al. 4 LPGA). Le délai légal ne peut être prolongé (art. 16 al. 1 LPA ; cf art. 40 al. 1 LPGA).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Lorsque la notification intervient par pli recommandé, elle est réputée parfaite lorsque l’intéressé ou toute personne qui le représente ou dont on peut légitimement penser qu’elle le représente (cf. ATF 110 V 37 consid. 3) a reçu le pli ou l’a retiré</w:t>
      </w:r>
    </w:p>
    <w:p>
      <w:r>
        <w:t>A/4292/2016 - 4/6 - au guichet postal en cas d’absence lors du passage du facteur (arrêt du Tribunal fédéral des assurances C 24/05 du 11 avril 2005 consid. 4.1). En cas de remise des envois postaux dans une boîte aux lettres ou une case postale, un envoi recommandé est également réputé communiqué le dernier jour du délai de sept jours, qui court dès réception du pli par l’office postal du domicile du destinataire (ATF 134 V 49 consid. 4). Selon la jurisprudence,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 le calcul du délai de recours (circulaire sur le contentieux, no 1012, cf. DTA 2002 n°9 p. 66 consid. 2 ; RAMA 1997 n° U 288, p. 442 consid. 2b). Lorsque la forme est écrite, la décision doit parvenir à la connaissance des intéressés ; plus précisément, ceux-ci doivent être mis dans la situation où la prise de connaissance ne dépend plus que d’eux-mêmes ou leur représentant (cf. MOOR, Droit administratif, 2ème éd., Berne 2002, volume II, p. 302). La notification irrégulière d’une décision ne doit entraîner aucun préjudice pour l’intéressé (art. 49 al. 3 dernière phrase LPGA). Cependant, la jurisprudence n’attache pas nécessairement la nullité à l’existence de vices dans la notification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 de ce fait, subi un préjudice (ATF 122 I 99 consid. 3a/aa, 11 V 150 consid. 4c et les références ; RAMA 1997 n° U 288 p. 444 s. consid. 2b/bb ; ZBI 95/1994 p. 530 consid. 2).</w:t>
      </w:r>
    </w:p>
    <w:p>
      <w:r>
        <w:rPr>
          <w:b/>
        </w:rPr>
        <w:t>E. 3</w:t>
      </w:r>
    </w:p>
    <w:p>
      <w:r>
        <w:t>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w:t>
      </w:r>
    </w:p>
    <w:p>
      <w:r>
        <w:rPr>
          <w:b/>
        </w:rPr>
        <w:t>E. 4</w:t>
      </w:r>
    </w:p>
    <w:p>
      <w:r>
        <w:t>Une restitution de délai peut être accordée, de manière exceptionnelle, à condition que le requérant ou son mandataire ait été empêché, sans sa faute, d’agir dans le délai fixé (art. 16 al. 3 LPA art. 41 al. 1 LPGA ; cf) et pour autant qu’une demande de restitution motivée, indiquant la nature de l’empêchement, soit présentée dans</w:t>
      </w:r>
    </w:p>
    <w:p>
      <w:r>
        <w:t>A/4292/2016 - 5/6 - les 30 jours à compter de celui où il a cessé et que l'acte omis ait été accompli dans le même délai.</w:t>
      </w:r>
    </w:p>
    <w:p>
      <w:r>
        <w:rPr>
          <w:b/>
        </w:rPr>
        <w:t>E. 5</w:t>
      </w:r>
    </w:p>
    <w:p>
      <w:r>
        <w:t>En l'espèce, il est établi que la décision litigieuse, datée du 11 novembre 2016, a été distribuée le 14 novembre 2016. Le délai de 30 jours a ainsi commencé à courir le 15 novembre 2016 pour arriver à échéance le mercredi 14 décembre 2016. Il est vrai que l’assurée n’a recouru que le 15 décembre 2016, soit un jour trop tard, de sorte qu’il y aurait lieu de conclure à l’irrecevabilité du recours pour cause de tardiveté, ainsi que le soutient l’OAI. Force est toutefois de constater que la décision litigieuse a été adressée à l’ASSUAS, ancien mandataire de l’assurée, à Carouge, et non à l’étude de Me PETITAT. La notification n’est en conséquence pas valable. Reste à déterminer quand l’assurée, soit pour elle son mandataire, a eu connaissance de la décision. Il convient à cet égard de relever que c’est à tort que Me PETITAT dit l’avoir reçue sous pli recommandé. Copie de la décision a en réalité été adressée, en courrier B, à divers intéressés, dont Me PETITAT. Ce qui importe quoi qu’il en soit est de déterminer le jour où elle a été déposée dans sa case postale. Me PETITAT admet que tel a été le cas le 16 novembre 2016. C’est dès lors à compter de cette date que le délai de recours doit commencer à courir. Celui-ci arrive ainsi à échéance le vendredi 16 décembre 2016. Aussi le recours interjeté le 15 décembre 2016 l’a-t-il été en temps utile. L’OAI ne se détermine pas quant à l’adresse à laquelle il a notifié sa décision. Il ne saurait cependant soutenir qu’il ignorait qu’il y avait élection de domicile en l’Étude de Me PETITAT. Celui-ci avait dûment transmis le 6 mars 2015 une procuration à la chambre de céans avec élection de domicile, ce dans le cadre de la procédure ayant donné lieu à l’arrêt de la chambre de céans du 30 juin 2015 (ATAS/522/2015), lequel admettait le recours et renvoyait la cause à l’OAI pour instruction complémentaire et nouvelle décision. L’OAI a du reste adressé à l’Étude de l’avocat le nouveau projet de décision du 18 mai 2016, puis a échangé avec celui-ci divers courriers, étant précisé que la procuration n’a à aucun moment été révoquée. Aussi le recours est-il recevable.</w:t>
      </w:r>
    </w:p>
    <w:p>
      <w:r>
        <w:t>A/4292/2016 - 6/6 -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