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ATAS/232/2016 vom 17. März 2016</w:t>
      </w:r>
    </w:p>
    <w:p>
      <w:r>
        <w:t>GE Cour de justice, 2016-03-17, FR</w:t>
      </w:r>
    </w:p>
    <w:p>
      <w:r>
        <w:rPr>
          <w:b/>
        </w:rPr>
        <w:t xml:space="preserve">Quelle: </w:t>
      </w:r>
      <w:r>
        <w:t>https://mcp.opencaselaw.ch/entscheid/ge_gerichte_ATAS_232_2016</w:t>
      </w:r>
    </w:p>
    <w:p>
      <w:r>
        <w:t>FR: GE_GERICHTE ATAS/232/2016 du 17 mars 2016</w:t>
      </w:r>
    </w:p>
    <w:p>
      <w:r>
        <w:t>IT: GE_GERICHTE ATAS/232/2016 del 17 marzo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A/1278/2015 - 8/14 -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 à 60 LPGA).</w:t>
      </w:r>
    </w:p>
    <w:p>
      <w:r>
        <w:rPr>
          <w:b/>
        </w:rPr>
        <w:t>E. 4</w:t>
      </w:r>
    </w:p>
    <w:p>
      <w:r>
        <w:t>Le litige porte sur le droit du recourant à des indemnités de chômage dès le 1er mai 2014, plus particulièrement sur le point de savoir s’il a exercé une activité soumise à cotisation dans le délai-cadre de cotisation et sur la détermination du gain assuré.</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L’art. 13 al. 1er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w:t>
      </w:r>
    </w:p>
    <w:p>
      <w:r>
        <w:t>A/1278/2015 - 9/14 - (art. 5 LPGA), à la condition qu’elles aient été domiciliées en Suisse pendant la période correspondante (let. b) ; séjour dans un établissement suisse de détention ou d’éducation au travail, ou dans une institution suisse de même nature (let. c).</w:t>
      </w:r>
    </w:p>
    <w:p>
      <w:r>
        <w:rPr>
          <w:b/>
        </w:rPr>
        <w:t>E. 7</w:t>
      </w:r>
    </w:p>
    <w:p>
      <w:r>
        <w:t>Le montant de l’indemnité journalière est fonction du gain assuré (cf. art. 22 LACI). Aux termes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L’art. 37 al. 1 de l’ordonnance sur l'assurance-chômage obligatoire et l'indemnité en cas d'insolvabilité (OACI - RS 837.02) dispose que le gain assuré est calculé sur la base du salaire moyen des six derniers mois de cotisation (art. 11) qui précèdent le délai-cadre d'indemnisation.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w:t>
      </w:r>
    </w:p>
    <w:p>
      <w:r>
        <w:rPr>
          <w:b/>
        </w:rPr>
        <w:t>E. 8</w:t>
      </w:r>
    </w:p>
    <w:p>
      <w:r>
        <w:t>S’agissant des conditions relatives à la période de cotisation et de l’exercice d’une activité soumise à cotisation au sens de l’art. 13 al. 1 LACI, seul est déterminant le fait que l'assuré ait exercé une telle activité, et non pas de savoir si les cotisations ont été réellement versées à la caisse de compensation (ATF 113 V 352).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présuppose en principe qu'un salaire soit réellement versé au travailleur (arrêt du Tribunal fédéral des assurances C 279/00 du 9 mai 2001 consid. 4c in DTA 2001 p. 225; arrêt du Tribunal fédéral C 174/05 du 26 juillet 2006 consid. 1.2). Dans un arrêt du</w:t>
      </w:r>
    </w:p>
    <w:p>
      <w:r>
        <w:rPr>
          <w:b/>
        </w:rPr>
        <w:t>E. 12</w:t>
      </w:r>
    </w:p>
    <w:p>
      <w:r>
        <w:t>avril 2005 consid. 3.2). Or, selon la jurisprudence, si l’employeur refuse malgré une mise en demeure claire de payer le salaire dû, le travailleur peut résilier le contrat avec effet immédiat (arrêt du Tribunal fédéral 4C.2/2003 du 25 mars 2003 consid. 4.3). Dans ces circonstances, ne pas reconnaître le droit à l’indemnité de chômage du recourant au motif que le salaire effectivement versé dans l’année précédant sa demande ne peut être établi avec certitude, alors que son gain assuré aurait été aisément déterminable s’il avait exercé son droit aux prestations en résiliant son contrat de travail au premier défaut de paiement de l’employeur, reviendrait à sanctionner le recourant alors même qu’il a consenti d’importants sacrifices pour éviter d’émarger à l’assurance-chômage. 11. Reste à déterminer le salaire contractuel. Le recourant était actif dans le secteur de la construction, qui fait l’objet d’une convention collective de travail de force obligatoire, soit la convention nationale du secteur principal de la construction (CN) dont la teneur peut être consultée en ligne à l’adresse suivante : https://www.ge.ch/cct/EnVigueur/dati/cct/L29.asp?toc=1. Selon l’art. 24 al. 2 de cette convention, le total des heures annuelles de travail déterminant s’élève à 2112. L’art. 50 CN précise au sujet du 13ème salaire qu’il correspond à 8.3% du salaire déterminant versé durant l’année. Le salaire contractuel du recourant s’élève ainsi à CHF 68'618.90, soit 2112 heures à CHF 30.- (CHF 63'360.-) et un 13ème salaire (CHF 5'258.90). L’analyse du compte individuel AVS du recourant révèle que les revenus réellement perçus par lui ont été inférieurs, puisque sa rétribution en 2011 n’a été que de CHF 61'187.-. Selon le chiffre B148 du Bulletin LACI IC publié par le Secrétariat d’État à l’économie dans sa version d’octobre 2012, pour les personnes qui occupent une position comparable à celle d'un employeur,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convient d’appliquer cette directive par analogie ici : c’est ainsi le plus faible montant, soit celui de CHF 61'187.- qui a été soumis à cotisation en 2011, qui sera pris en compte à titre de gain assuré. Eu égard à ce qui précède, le recours est admis. Le recourant, qui n’est pas représenté, n’a pas droit à des dépens (art. 61 let. g LPGA). Pour le surplus, la procédure est gratuite (art. 61 let. a LPGA).</w:t>
      </w:r>
    </w:p>
    <w:p>
      <w:r>
        <w:t>A/1278/2015 - 14/14 -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