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ATAS/232/2014 vom 25. Februar 2014</w:t>
      </w:r>
    </w:p>
    <w:p>
      <w:r>
        <w:t>GE Cour de justice, 2014-02-25, FR</w:t>
      </w:r>
    </w:p>
    <w:p>
      <w:r>
        <w:rPr>
          <w:b/>
        </w:rPr>
        <w:t xml:space="preserve">Quelle: </w:t>
      </w:r>
      <w:r>
        <w:t>https://mcp.opencaselaw.ch/entscheid/ge_gerichte_ATAS_232_2014</w:t>
      </w:r>
    </w:p>
    <w:p>
      <w:r>
        <w:t>FR: GE_GERICHTE ATAS/232/2014 du 25 février 2014</w:t>
      </w:r>
    </w:p>
    <w:p>
      <w:r>
        <w:t>IT: GE_GERICHTE ATAS/232/2014 del 25 febbraio 2014</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w:t>
      </w:r>
    </w:p>
    <w:p>
      <w:r>
        <w:t>En l'espèce, l'objet du litige porte sur une demande de prestations du 16 juin 2009, à la suite d’une incapacité de travail survenue le 9 mars 2009 de sorte que sont applicables les modifications de la LAI du 21 mars 2003 (4ème révision), entrées en vigueur le 1er janvier 2004 et celles du 6 octobre 2006 (5ème révision), entrées en vigueur le 1er janvier 2008. En revanche, les modifications de la LAI du 18 mars 2011 (révision 6a), entrées en vigueur le 1er janvier 2012 ne sont pas applicables au cas d'espèce, eu égard au principe précité.</w:t>
      </w:r>
    </w:p>
    <w:p>
      <w:r>
        <w:t>- 9/24-</w:t>
      </w:r>
    </w:p>
    <w:p>
      <w:r>
        <w:t>A/2964/2013</w:t>
      </w:r>
    </w:p>
    <w:p>
      <w:r>
        <w:rPr>
          <w:b/>
        </w:rPr>
        <w:t>E. 3</w:t>
      </w:r>
    </w:p>
    <w:p>
      <w:r>
        <w:t>Le délai de recours est de 30 jours (art. 60 al. 1 LPGA). Interjeté dans la forme et le délai prévus par la loi, le recours est recevable, en vertu des art. 56ss LPGA.</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w:t>
      </w:r>
    </w:p>
    <w:p>
      <w:r>
        <w:t>- 17/24-</w:t>
      </w:r>
    </w:p>
    <w:p>
      <w:r>
        <w:t>A/2964/2013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w:t>
      </w:r>
    </w:p>
    <w:p>
      <w:r>
        <w:rPr>
          <w:b/>
        </w:rPr>
        <w:t>E. 5</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Cette réglementation n'est toutefois pas applicable dans les cas où le délai d'attente a commencé à courir avant le 1er janvier 2008 (ATF non publié 9C_583/2010 du 22 septembre 2011, consid. 4.1). Dans cette hypothèse et lorsque la demande a été déposée avant le 1er janvier 2009 (cf. Lettre-circulaire n° 300 de l'OFAS du 15 juillet 2011, Droit transitoire: application des délais de péremption), la solution prévue par l’art. 48al. 2 aLAI continue à s'appliquer. Par conséquent, le droit à la rente prend naissance à la date à laquelle l'assuré a présenté, en moyenne, une incapacité de travail de 40% au moins pendant une année sans interruption notable</w:t>
      </w:r>
    </w:p>
    <w:p>
      <w:r>
        <w:t>- 10/24-</w:t>
      </w:r>
    </w:p>
    <w:p>
      <w:r>
        <w:t>A/2964/2013 à condition que le requérant ait déposé sa demande dans les douze mois dès la naissance du droit.</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w:t>
      </w:r>
    </w:p>
    <w:p>
      <w:r>
        <w:t>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b) Selon le principe de libre appréciation des preuves, pleinement valable en procédure judiciaire de recours dans le domaine des assurances sociales (cf. art. 61 let. c LPGA), le juge n'est pas lié par des règles formelles, mais doit examiner de</w:t>
      </w:r>
    </w:p>
    <w:p>
      <w:r>
        <w:t>- 11/24-</w:t>
      </w:r>
    </w:p>
    <w:p>
      <w:r>
        <w:t>A/2964/2013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w:t>
      </w:r>
    </w:p>
    <w:p>
      <w:r>
        <w:t>- 12/24-</w:t>
      </w:r>
    </w:p>
    <w:p>
      <w:r>
        <w:t>A/2964/2013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f) Une expertise médicale établie sur la base d'un dossier peut avoir valeur probante pour autant que celui-ci contienne suffisamment d'appréciations médicales qui, elles, se fondent sur un examen personnel de l'assuré (cf. RAMA 2001 n° U 438 p. 346 consid. 3d).</w:t>
      </w:r>
    </w:p>
    <w:p>
      <w:r>
        <w:t>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8</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w:t>
      </w:r>
    </w:p>
    <w:p>
      <w:r>
        <w:t>- 13/24-</w:t>
      </w:r>
    </w:p>
    <w:p>
      <w:r>
        <w:t>A/2964/2013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t>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Dans un arrêt de principe, le Tribunal fédéral a modifié sa jurisprudence en ce sens que les instances cantonales de recours sont en principe tenues de diligenter une expertise judiciaire si les expertises médicales ordonnées par l'OAI ne se révèlent</w:t>
      </w:r>
    </w:p>
    <w:p>
      <w:r>
        <w:t>- 14/24-</w:t>
      </w:r>
    </w:p>
    <w:p>
      <w:r>
        <w:t>A/2964/2013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w:t>
      </w:r>
    </w:p>
    <w:p>
      <w:r>
        <w:rPr>
          <w:b/>
        </w:rPr>
        <w:t>E. 10</w:t>
      </w:r>
    </w:p>
    <w:p>
      <w:r>
        <w:t>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w:t>
      </w:r>
    </w:p>
    <w:p>
      <w:r>
        <w:t>- 15/24-</w:t>
      </w:r>
    </w:p>
    <w:p>
      <w:r>
        <w:t>A/2964/2013 assurances sociales atteigne le degré de vraisemblance prépondérante (ATF 130 V 393 consid. 3.3 et ATF 125 V 146 consid. 2c ainsi que les références). b)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c)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d)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w:t>
      </w:r>
    </w:p>
    <w:p>
      <w:r>
        <w:t>- 16/24-</w:t>
      </w:r>
    </w:p>
    <w:p>
      <w:r>
        <w:t>A/2964/2013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e)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 f)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w:t>
      </w:r>
    </w:p>
    <w:p>
      <w:r>
        <w:t>Pour satisfaire à l'obligation de réduire le dommage (voir ATF 129 V 463 consid.</w:t>
      </w:r>
    </w:p>
    <w:p>
      <w:r>
        <w:rPr>
          <w:b/>
        </w:rPr>
        <w:t>E. 11</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w:t>
      </w:r>
    </w:p>
    <w:p>
      <w:r>
        <w:t>- 18/24-</w:t>
      </w:r>
    </w:p>
    <w:p>
      <w:r>
        <w:t>A/2964/2013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w:t>
      </w:r>
    </w:p>
    <w:p>
      <w:r>
        <w:t>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Toutefois, dans certains domaines d'activités dans lesquels les postes à temps partiel sont répandus et répondent à un besoin de la part des employeurs, comme celui d'employée de bureau, le critère du taux d'occupation n'a guère d'importance (ATF du 30 avril 2012 9C 751/2011).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w:t>
      </w:r>
    </w:p>
    <w:p>
      <w:r>
        <w:t>- 19/24-</w:t>
      </w:r>
    </w:p>
    <w:p>
      <w:r>
        <w:t>A/2964/2013 126 V 75 consid. 6, ATF 123 V 150 consid. 2 et les références; ATF non publié 8C_337/2009 du 18 février 2010, consid. 7.5).</w:t>
      </w:r>
    </w:p>
    <w:p>
      <w:r>
        <w:t>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w:t>
      </w:r>
    </w:p>
    <w:p>
      <w:r>
        <w:t>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w:t>
      </w:r>
    </w:p>
    <w:p>
      <w:r>
        <w:t>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w:t>
      </w:r>
    </w:p>
    <w:p>
      <w:r>
        <w:t>- 20/24-</w:t>
      </w:r>
    </w:p>
    <w:p>
      <w:r>
        <w:t>A/2964/2013 éventuelle réduction du salaire statistique (ATFA non publiés I 43/05 du 30 juin 2006, consid. 5.2 et I 1/03 du 15 avril 2003, consid. 5.2).</w:t>
      </w:r>
    </w:p>
    <w:p>
      <w:r>
        <w:t>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12</w:t>
      </w:r>
    </w:p>
    <w:p>
      <w:r>
        <w:t>En l'espèce, les parties s’accordent pour dire que l’état de santé de la recourante est insuffisamment instruit et qu’il se justifie de procéder à une expertise, en tous les cas bidisciplinaire, psychiatrique et somatique (rhumatologique et/ou orthopédique), voire tridisciplinaire (psychiatrique – rhumatologique et orthopédique). Au vu de la jurisprudence du Tribunal fédéral (ATF 137 V 210), il convient d’ordonner une expertise judiciaire bidisciplinaire, rhumatologique et psychiatrique, étant relevé que si le SMR estime qu’un renvoi du dossier à l’OAI pour mandater une expertise bi-voire tridisciplinaire se ferait dans un délai plus raisonnable qu’une expertise judiciaire, tel ne semble pas être l’avis de l’OAI, lequel, dans une cause récente pour déni de justice, a expliqué s’agissant en tous les cas d’expertises tridisciplinaires qu’il était tributaire de la procédure SwissMED@P et que les centres intégrés dans cette plateforme étaient surchargées de sorte que les délais d’attente pour les expertises étaient longs (arrêt de la Cour de céans du 18 novembre 2013 – ATAS/1116/2013). S’agissant d’une expertise bidisciplinaire, il n’y a pas de raison objective qui permettrait de conclure qu’un renvoi à l’intimé serait plus efficace. Il n’y a ainsi pas de motif pour renvoyer la cause à l’intimé pour instruction complémentaire plutôt que de procéder à une instruction judiciaire. Partant, il se justifie de procéder à une expertise bidisciplinaire judiciaire, étant précisé qu’il sera requis de l’expert rhumatologue qu’il se prononce sur la nécessité d’obtenir l’avis d’un expert en orthopédie. En effet, il paraît, à ce stade, justifié d’ordonner une expertise rhumatologique plutôt qu’orthopédique, la recourante se plaignant également de douleurs dans le corps (dos, épaules, mains, corps) en plus de celles aux genoux. En conséquence, il convient d'ordonner une expertise bidisciplinaire, laquelle sera confiée à la Dresse C__________, médecin spécialiste en rhumatologie, à Genève et au Dr H__________, médecin spécialiste en psychiatrie et psychothérapie, à Genève. Conformément à la demande de la recourante, les questions k/g (devenu k/7) et l’appréciation consensuelle du cas seront modifiées dans le sens requis.</w:t>
      </w:r>
    </w:p>
    <w:p>
      <w:r>
        <w:t>- 21/24-</w:t>
      </w:r>
    </w:p>
    <w:p>
      <w:r>
        <w:t>A/2964/2013</w:t>
      </w:r>
    </w:p>
    <w:p>
      <w:r>
        <w:t>- 22/24-</w:t>
      </w:r>
    </w:p>
    <w:p>
      <w:r>
        <w:t>A/2964/2013 PAR CES MOTIFS, LA CHAMBRE DES ASSURANCES SOCIALES : Statuant préparatoirement 1. Ordonne une expertise médicale. La confie à la Dresse C__________ et Dr H__________. Dit que la mission d’expertise sera la suivante : Du point de vue rhumatologique : a. Prendre connaissance du dossier de la cause. b. Si nécessaire prendre tous renseignements auprès des médecins ayant traité Mme M___________, en particulier la Dresse A__________, le Dr E__________ et le Dr C__________. c. Examiner Mme M___________. d. Etablir un rapport détaillé et répondre aux questions suivantes: e. Quelle est l’anamnèse détaillée du cas ? f. Quelles sont les plaintes de Mme M___________ ? g. Quelle est l’atteinte à la santé dont souffre Mme M___________ (diagnostics avec et sans répercussion sur la capacité de travail, dates d'apparition) ? h. Quel est le status détaillé et l'évolution du status depuis le début de l'atteinte ? i. Mme M___________ suit-elle un traitement adéquat ? j. Quelles sont les limitations fonctionnelles relativement à chaque diagnostic ? k. 1) Compte tenu de vos diagnostics, Mme M___________ pourrait-elle exercer une activité lucrative ? 2) Si oui, laquelle ? 3) A quel taux ? 4) Depuis quelle date ? 5) Si non, pourquoi ? 6) En particulier l'ancienne activité de chauffeuse est-elle exigible ? 7) Si non, une autre activité adaptée est-elle possible ? Si oui, à quel taux, depuis quelle date et quel type d’activité ? 8) Si non ou dans une mesure restreinte, pour quels motifs ? 9) Quelles sont les limitations fonctionnelles qui entrent en ligne de compte ?</w:t>
      </w:r>
    </w:p>
    <w:p>
      <w:r>
        <w:t>- 23/24-</w:t>
      </w:r>
    </w:p>
    <w:p>
      <w:r>
        <w:t>A/2964/2013 l. Quel est votre pronostic quant à l’exigibilité de la reprise d’une activité lucrative ? m. Mme M___________ présente-t-elle des limitations dans l’exécution des tâches ménagères ? Etes-vous d’accord avec les limitations fonctionnelles prises en compte dans l’enquête ménagère du 13 mai 2013 ? Si non, pourquoi ? n. Une intervention aux genoux est-elle exigible ? Si oui, quelles sont les chances d’améliorer, grâce à une telle intervention, la capacité de travail ou la capacité à effectuer les tâches ménagères de Mme M___________ ? o. 1) Etes-vous d'accord avec l'avis de la Dresse A__________ du 28 août 2013 ? En particulier avec les limitations fonctionnelles constatées et l'estimation d'une capacité de travail de 25 % dans une activité adaptée ? Si non, pourquoi ? 2) Etes-vous d’accord avec l’avis du Dr E__________ (courrier non daté) ? En particulier avec les limitations fonctionnelles constatées et l’estimation d’une capacité de travail nulle depuis décembre 2012 ? Si non pourquoi ? p. Quel est le pronostic ? q. Au vu du dossier, votre réponse aux questions susmentionnées aurait-elle été identique à la date de la décision rendue par l’Office cantonal de l’assurance- invalidité, soit 15 juillet 2013 ? Si non, pourquoi et quelles sont les réponses qui varient ? Si oui, pourquoi ? r. Des mesures de réadaptation professionnelle sont-elles envisageables ? s. Faire toutes autres observations ou suggestions utiles. Du point de vue psychiatrique : a. Prendre connaissance du dossier de la cause. b. Si nécessaire prendre tous renseignements auprès des médecins ayant traité Mme M___________, en particulier la Dresse B__________. c. Examiner Mme M___________. d. Etablir un rapport détaillé et répondre aux questions suivantes : e. Quelle est l’anamnèse détaillée du cas ? f. Quel est le status détaillé et l’évolution du status depuis le début de l’atteinte ? g. Quelle est l’atteinte à la santé dont souffre Mme M___________ d’un point de vue psychiatrique (diagnostic avec et sans répercussion sur la capacité de travail) ? h. Quelles sont les limitations fonctionnelles relativement à chaque diagnostic ? i. En cas de trouble psychique : 1. Quel est le degré de gravité de celui-ci ?</w:t>
      </w:r>
    </w:p>
    <w:p>
      <w:r>
        <w:t>- 24/24-</w:t>
      </w:r>
    </w:p>
    <w:p>
      <w:r>
        <w:t>A/2964/2013</w:t>
      </w:r>
    </w:p>
    <w:p>
      <w:r>
        <w:t>2. Depuis quelle date est-il présent chez Mme M___________ ?</w:t>
      </w:r>
    </w:p>
    <w:p>
      <w:r>
        <w:t>3. Comment a-t-il évolué ?</w:t>
      </w:r>
    </w:p>
    <w:p>
      <w:r>
        <w:t>4. Quel traitement est-il indiqué ? Mme M___________ suit-elle un traitement adéquat ?</w:t>
      </w:r>
    </w:p>
    <w:p>
      <w:r>
        <w:t>5. Y a-t-il une amélioration possible à court/moyen terme ? j. Compte tenu de vos diagnostics, Mme M___________ pourrait-elle exercer une activité lucrative, en particulier depuis mars 2009 ? Si oui : - Laquelle ? - A quel taux ? - Depuis quelle date ? - Quel est votre pronostic quant à l’exigibilité de la reprise d’une activité lucrative ? - Si aucune activité n’est possible ou seulement dans une mesure restreinte, pour quels motifs ? Depuis quelle date ? Quelles sont les limitations fonctionnelles qui entrent en ligne de compte ? k. Au vu du dossier, votre réponse aux questions susmentionnées aurait-elle été identique à la date de la décision rendue par l’Office de l’assurance-invalidité, soit le 15 juillet 2013 ? Si non, pourquoi et quelles sont les réponses qui varient ? Si oui, pourquoi ? l. Des mesures de réadaptation professionnelle sont-elles envisageables ? m. Faire toutes autres observations ou suggestions utiles. Appréciation consensuelle du cas : Compte tenu des limitations fonctionnelles rhumatologiques/orthopédiques et psychiatriques, Mme M___________ dispose-t-elle d’une capacité de travail ? Si oui, à quel taux et depuis quelle date et avec quel rendement ? Si non ou dans une mesure restreinte quelles sont les limitations fonctionnelles qui entrent en ligne de compte ? 2. Réserve le sort des frais jusqu’à droit jugé au fond. La greffière</w:t>
      </w:r>
    </w:p>
    <w:p>
      <w:r>
        <w:t>Nancy BISIN</w:t>
      </w:r>
    </w:p>
    <w:p>
      <w:r>
        <w:t>La Présidente</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