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ATAS/231/2026 vom 17. März 2026</w:t>
      </w:r>
    </w:p>
    <w:p>
      <w:r>
        <w:t>GE Cour de justice, 2026-03-17, FR</w:t>
      </w:r>
    </w:p>
    <w:p>
      <w:r>
        <w:rPr>
          <w:b/>
        </w:rPr>
        <w:t xml:space="preserve">Quelle: </w:t>
      </w:r>
      <w:r>
        <w:t>https://mcp.opencaselaw.ch/entscheid/ge_gerichte_ATAS_231_2026</w:t>
      </w:r>
    </w:p>
    <w:p>
      <w:r>
        <w:t>FR: GE_GERICHTE ATAS/231/2026 du 17 mars 2026</w:t>
      </w:r>
    </w:p>
    <w:p>
      <w:r>
        <w:t>IT: GE_GERICHTE ATAS/231/2026 del 17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LPGA). Posté le 10 septembre 2025, le recours a été interjeté en temps utile. Comme il respecte également les conditions de forme prévues par l’art. 61 let. b LPGA (art. 89B LPA), il est recevable.</w:t>
      </w:r>
    </w:p>
    <w:p>
      <w:r>
        <w:rPr>
          <w:b/>
        </w:rPr>
        <w:t>E. 2</w:t>
      </w:r>
    </w:p>
    <w:p>
      <w:r>
        <w:t>Le litige porte sur le droit du recourant à des prestations de l’assurance-invalidité.</w:t>
      </w:r>
    </w:p>
    <w:p>
      <w:r>
        <w:t>A/3088/2025 - 21/41 -</w:t>
      </w:r>
    </w:p>
    <w:p>
      <w:r>
        <w:rPr>
          <w:b/>
        </w:rPr>
        <w:t>E. 3</w:t>
      </w:r>
    </w:p>
    <w:p>
      <w:r>
        <w:t>novembre 2021 du règlement sur l’assurance-invalidité du 17 janvier 1961 (RAI – RS 831.201 ; RO 2021 706). En l’absence de disposition transitoire spéciale, ce sont les principes généraux de droit intemporel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cas de premier octroi d’une rente échelonnée ou limitée dans le temps et en cas de révision, si la modification déterminante s’est produite avant le 1er janvier 2022, les dispositions de la LAI et celles du RAI dans leur version valable jusqu’au 31 décembre 2021 s’appliquent. Si la modification déterminante s’est produite après le 31 décembre 2021, les dispositions de la LAI et celles du RAI dans leur version entrée en vigueur le 1er janvier 2022 s’appliquent. La date de la modification déterminante est déterminée selon l’art. 88a RAI (arrêt du Tribunal fédéral 8C_658/2022 du 30 juin 2022 consid. 3.2 ; Circulaire sur l’invalidité et les rentes dans l’assurance-invalidité [CIRAI], valable dès le 1er janvier 2022, ch. 9102).</w:t>
      </w:r>
    </w:p>
    <w:p>
      <w:r>
        <w:rPr>
          <w:b/>
        </w:rPr>
        <w:t>E. 3.1</w:t>
      </w:r>
    </w:p>
    <w:p>
      <w:r>
        <w:t>Le 1er janvier 2022, sont entrées en vigueur les modifications de la LAI du 19 juin 2020 (développement continu de l’AI ; RO 2021 705) ainsi que celles du</w:t>
      </w:r>
    </w:p>
    <w:p>
      <w:r>
        <w:rPr>
          <w:b/>
        </w:rPr>
        <w:t>E. 3.2</w:t>
      </w:r>
    </w:p>
    <w:p>
      <w:r>
        <w:t>L’assuré, dont la capacité de gain ou la capacité d’accomplir ses travaux habituels ne peut pas être rétablie, maintenue ou améliorée par des mesures de réadaptation raisonnablement exigibles, a droit à une rente d’invalidité s’il a présenté une incapacité de travail d’au moins 40% en moyenne durant une année sans interruption notable et qu’au terme de cette année, il est invalide à 40% au moins (art. 28 al. 1 LAI). Le droit à la rente prend cependant naissance au plus tôt à l’échéance d’une période de six mois à compter de la date à laquelle l’assuré a fait valoir son droit aux prestations (art. 29 al. 1 LAI).</w:t>
      </w:r>
    </w:p>
    <w:p>
      <w:r>
        <w:rPr>
          <w:b/>
        </w:rPr>
        <w:t>E. 3.3</w:t>
      </w:r>
    </w:p>
    <w:p>
      <w:r>
        <w:t>En l’occurrence, il ressort de la décision litigieuse que le recourant a déposé sa demande de prestations le 22 octobre 2019, qu’il présente une capacité de travail nulle dans l’activité de nettoyeur en bâtiment depuis le 5 juin 2019 et que sa capacité de travail était de 100% dès le 1er avril 2021 dans une activité adaptée. Dans la mesure où tant la naissance éventuelle du droit à la rente, en juin 2020, que la modification de la capacité de gain, en avril 2021 (ci-après : consid. 8), sont antérieures au 1er janvier 2022, les dispositions de la LAI et celles du RAI dans leur version valable jusqu’au 31 décembre 2021 s’appliquent. Partant, les</w:t>
      </w:r>
    </w:p>
    <w:p>
      <w:r>
        <w:t>A/3088/2025 - 22/41 - dispositions légales et réglementaires topiques seront citées, ci-après, dans la teneur qui était la leur jusqu’à cette date.</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rPr>
          <w:b/>
        </w:rPr>
        <w:t>E. 4.1.1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Si la capacité de gain de l’assuré ou sa capacité d’accomplir les travaux habituels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w:t>
      </w:r>
    </w:p>
    <w:p>
      <w:r>
        <w:t>A/3088/2025 - 23/41 - modification du droit à la rente compte tenu du délai de trois mois de l’art. 88a RAI (arrêt du Tribunal fédéral 8C_51/2024 du 2 juillet 2024 consid. 2.4 et les références).</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 126 V 157 consid. 3a ; 118 V 79 consid. 3a et les références). En matière de rentes d’invalidité, l’invalidité est réputée survenue lorsque les conditions de l’art. 28 al. 1 LAI sont réalisées (arrêt du Tribunal fédéral 9C_510/2020 du 2 novembre 2020 consid. 2.2). Contrairement à l’assurance-invalidité, l’assurance-accidents est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soit à l’aune des conditions de l’art. 28 al. 1 LAI (arrêt du Tribunal fédéral 8C_239/2020 du 19 avril 2021 consid. 8.2 ; arrêt du Tribunal fédéral 8C_438/2011 du 31 juillet 2012 consid. 4.3).</w:t>
      </w:r>
    </w:p>
    <w:p>
      <w:r>
        <w:rPr>
          <w:b/>
        </w:rPr>
        <w:t>E. 4.4</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A/3088/2025 - 24/41 -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4.5</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4.6</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 5.</w:t>
      </w:r>
    </w:p>
    <w:p>
      <w:r>
        <w:t>5.1 Sous la note marginale « conditions d’assurance », l’art. 6 LAI dispose que les ressortissants suisses et étrangers ainsi que les apatrides ont droit aux prestations conformément aux dispositions ci-après. L’art. 39 est réservé (al. 1).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Selon l’art. 36 LAI, le droit à une rente ordinaire naît seulement si l’assuré compte au moins trois années de cotisation au moment de la survenance de l’invalidité. La jurisprudence précise qu’en tant que l’art. 36 LAI subordonne l’octroi d’une rente ordinaire de l’assurance-invalidité à une durée minimale de cotisations (depuis le 1er janvier 2008 : trois années de cotisations au lieu d’une année de cotisations avant cette date), il s’agit d’une condition qui s’applique quelle que soit la nationalité de la personne assurée. Il convient donc de bien distinguer</w:t>
      </w:r>
    </w:p>
    <w:p>
      <w:r>
        <w:t>A/3088/2025 - 25/41 -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(arrêt du Tribunal fédéral 9C_36/2015 du 29 avril 2015 consid. 4 ; Michel VALTERIO, Commentaire de la loi fédérale sur l’assurance-invalidité, 2018, n. 15 ad art. 6 LAI). L’art. 6 al. 2 LAI constitue une règle de droit interne qui s’applique sous réserve des dispositions de l’accord sur la libre circulation des personnes (ALCP) avec l’UE, de la Convention AELE et des autres conventions internationales de sécurité sociale conclues par la Suisse. Demeure également réservé l’arrêté fédéral du 4 octobre 1962 concernant le statut des réfugiés et apatrides dans l’assurance-vieillesse et survivants et dans l’assurance-invalidité (Michel VALTERIO, op. cit., n. 5 ad art. 6 LAI). 5.2 En application des principes figurant aux art. 29 al. 1 et 29ter de la loi fédérale sur l’assurance-vieillesse et survivants du 20 décembre 1946 (LAVS – RS 831.10) et de l’art. 50 du règlement sur l’assurance-vieillesse et survivants du 31 octobre 1947 (RAVS – 831.101), la condition de durée minimale de cotisations de trois années – prévue par l’art. 36 LAI – est réalisée lorsque la personne a été assurée obligatoirement ou facultativement pendant plus de deux années et onze mois au total. Cette condition est considérée comme étant réalisée lorsque durant cette période, la personne : - a versé la cotisation minimale ; - ou en tant que personne sans activité lucrative, était mariée ou vivait sous le régime du partenariat enregistré avec une personne qui a versé au moins le double de la cotisation minimale ; - ou encore, a droit à la prise en compte de bonifications pour tâches éducatives ou pour tâches d’assistance (ATAS/349/2025 du 15 mai 2025 consid. 6.2). La condition de la durée minimale de cotisations doit être remplie au moment de la survenance de l’invalidité. Les périodes accomplies après ce terme n’entrent pas en ligne de compte (RCC 1959, p. 449), y compris en cas de modifications du degré d’invalidité concernant le même cas d’assurance (ATF 136 V 369 consid. 3.1). Si au moment où l’invalidité est réputée survenue (art. 28 al. 1 LAI), la personne assurée ne présente pas une durée de cotisation suffisante, la possibilité de bénéficier des cotisations de son conjoint, ayant versé au moins le double de la cotisation minimale (art. 3 al. 3 LAVS), n’est possible que pour la période à partir de laquelle la personne assurée était assujettie à l’assurance-invalidité suisse (art. 1b LAI cum art. 1a al. 1 LAVS ; ATF 125 V 253 consid. 2). Cela s’explique par le fait que ce n’est qu’à partir de cet assujettissement que la personne assurée est réputée avoir payé elle-même des cotisations par l’intermédiaire de son conjoint (art. 2 LAI cum art. 3 al. 3 LAVS ;</w:t>
      </w:r>
    </w:p>
    <w:p>
      <w:r>
        <w:t>A/3088/2025 - 26/41 - arrêt du Tribunal fédéral 8C_287/2024 du 17 décembre 2024 consid. 3.2.5 in fine). S’agissant des mesures de réadaptation, le droit à celles-ci prend naissance au plus tôt au moment de l’assujettissement à l’assurance obligatoire ou facultative et s’éteint au plus tard à la fin de cet assujettissement (art. 9 al. 1bis LAI). Conformément à cette disposition, dès que la personne concernée n’est plus couverte par l’assurance obligatoire ou facultative, son droit aux prestations s’éteint ; elle perd donc son droit aux mesures de réadaptation en même temps qu’elle cesse d’être assurée (au sens de l’art. 1b LAI en relation avec les art. 1a et 2 LAVS). En d’autres termes, la condition d’assurance doit être réalisée dès et aussi longtemps que la personne concernée entend bénéficier de mesures de réadaptation (ATF 143 V 261 consid. 5.2.1). 5.3 La Convention de sécurité sociale entre la Confédération suisse et la République du Kosovo du 8 juin 2018, entrée en vigueur le 1er septembre 2019 (ci-après : la convention du 8 juin 2018 ; RS 0.831.109.475.1) s’applique aux ressortissants des États contractants qui sont ou qui ont été soumis aux dispositions légales de l’un des États contractants, ainsi qu’aux membres de leur famille et à leurs survivants (art. 3 let. a) et étend ses effets à la LAI (art. 2 § 1 let. b). L’art. 2 § 2 de cette convention prévoit que, sauf disposition contraire, les traités et autres accords internationaux en matière de sécurité sociale conclus par l’un ou l’autre des États contractants avec un État tiers, ou une législation supranationale de sécurité sociale, ainsi que les dispositions d’application qui s’y rapportent, ne font pas partie des dispositions légales mentionnées au § 1. Par ailleurs, à moins que la convention n’en dispose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 (art. 4 § 1). Selon l’art. 15 § 1 de la convention du 8 juin 2018,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Lorsqu’une personne visée à l’art. 3, let. a, ne satisfait pas aux conditions requises pour la naissance du droit, malgré l’application des dispositions du §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w:t>
      </w:r>
    </w:p>
    <w:p>
      <w:r>
        <w:t>A/3088/2025 - 27/41 - droit à une rente ordinaire de l’assurance-invalidité suisse (art. 15 § 2 de la convention du 8 juin 2018). Toutefois, si les périodes d’assurance accomplies selon les dispositions légales suisses sont inférieures à un an, les §§ 1 et 2 ne s’appliquent pas (art. 15 § 3 de la convention du 8 juin 2018). L’art. 35 § 3 de la convention susvisée précise que, pour déterminer le droit aux prestations en application de convention, il est tenu compte des périodes d’assurance accomplies selon la législation de l’un des États contractants et des évènements assurés intervenus avant la date d’entrée en vigueur de la présente convention. 6.</w:t>
      </w:r>
    </w:p>
    <w:p>
      <w:r>
        <w:t>6.1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6.2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6.3 Sans remettre en cause le principe de la libre appréciation des preuves, le Tribunal fédéral des assurances a posé des lignes directrices en ce qui concerne la manière d’apprécier certains types d’expertises ou de rapports médicaux (ATF 125 V 351 consid. 3b). 6.3.1 Ainsi, en principe, lorsqu’au stade de la procédure administrative, une expertise confiée à un médecin indépendant est établie par un spécialiste reconnu,</w:t>
      </w:r>
    </w:p>
    <w:p>
      <w:r>
        <w:t>A/3088/2025 - 28/41 -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6.3.2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w:t>
      </w:r>
    </w:p>
    <w:p>
      <w:r>
        <w:t>A/3088/2025 - 29/41 -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7.</w:t>
      </w:r>
    </w:p>
    <w:p>
      <w:r>
        <w:t>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 7.2 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8.</w:t>
      </w:r>
    </w:p>
    <w:p>
      <w:r>
        <w:t>8.1 En l’espèce, il est rappelé que le recourant a été victime de lésions méniscales aux deux genoux, survenues le 5 juin 2019 dans le cadre d’un accident professionnel (chute d’une échelle d’une hauteur de 2 à 2.5 mètres avec réception sur les pieds puis les genoux). Par décision du 11 janvier 2021 confirmée sur</w:t>
      </w:r>
    </w:p>
    <w:p>
      <w:r>
        <w:t>A/3088/2025 - 30/41 - opposition le 27 janvier 2021, la SUVA a retenu que le recourant était apte à rependre son activité habituelle à 50% dès le 11 janvier 2021, puis à 100% dès le 1er mars 2021. À la suite du recours interjeté contre cette décision, la SUVA a conclu à l’admission partielle de celui-ci, en se fondant sur l’appréciation du 26 avril 2021 de la Dre J______. Celle-ci retenait que si l’ancienne activité de nettoyeur ne pouvait plus être exercée, une activité adaptée pouvait être exercée à 100% dès le 11 janvier 2021. Dans l’arrêt du 25 janvier 2022 (ATAS/38/2022), annulant la décision sur opposition précitée, la chambre de céans a considéré que l’état de santé de l’assuré n’était pas stabilisé fin décembre 2020 et qu’il n’était pas non plus établi qu’il puisse exercer une activité – même adaptée à ses limitations fonctionnelles –, que ce soit à 50% dès le 11 janvier 2021, ou à 100% dès le 1er mars 2021, raison pour laquelle il incombait à la SUVA de mettre en œuvre une expertise afin d’évaluer l’évolution de l’état de santé et la capacité de travail de l’assuré dès janvier 2021. Dans les suites de cet arrêt, l’expert O______, désigné par la SUVA, s’est prononcé sur un état de fait dont le principal élément nouveau consistait en une allogreffe du ménisque interne, effectuée le 23 novembre 2021 au genou gauche, et le projet d’une intervention identique au genou droit – non encore effectuée à la date du rapport d’expertise, soit le 28 octobre 2022. Selon cet expert, le caractère favorable de l’évolution du genou gauche après la greffe, constaté au moment de l’expertise, ne dispensait pas d’une réévaluation de l’état orthopédique un an après la greffe du côté gauche – et un an après la greffe à venir du côté droit. Cela étant, l’absence de stabilisation du cas n’empêchait pas, dès avril 2021, la reprise à plein temps d’une activité adaptée, c’est-à-dire sédentaire, exercée préférentiellement en position assise, avec une limite au niveau du port de charges (10-15 kg portés sur quelques dizaines de mètres et quelques fois par jour), sans montées/descentes itératives d’escaliers, ni position d’agenouillement/accroupissement, ni activité en terrain accidenté. Faisant siennes les conclusions de l’expert O______, le SMR a estimé, par avis du 29 octobre 2024, que la capacité de travail de l’intéressé avait été nulle dans toute activité du 5 juin 2019 au 31 mars 2021 mais qu’elle était à nouveau entière, depuis le 1er avril 2021, dans toute activité adaptée aux limitations fonctionnelles retenues par cet expert. Le 24 juin 2025, le SMR a confirmé son avis du 29 octobre 2024 en précisant que l’incapacité totale de travail de six mois, consécutive aux greffes méniscales du genou gauche (23 novembre 2021) et droit (9 janvier 2024), ne changeait pas la date médico-théorique de l’aptitude à la réadaptation (1er avril 2021). Enfin, le SMR a estimé, par avis du 7 juillet 2025, que les éléments médicaux ressortant des rapports du Dr L______– produits le 2 juillet 2025 par le recourant au cours de la procédure d’audition – lui permettaient de confirmer que celui-ci présentait une capacité de travail nulle dans son activité habituelle mais entière dans une activité adaptée aux limitations fonctionnelles mentionnées dans son avis du 29 octobre 2024, de sorte que les conclusions prises dans cet avis étaient toujours d’actualité.</w:t>
      </w:r>
    </w:p>
    <w:p>
      <w:r>
        <w:t>A/3088/2025 - 31/41 - 8.2 La chambre de céans constate que la position du SMR, plus particulièrement l’exigibilité pleine et entière de l’exercice d’une activité adaptée, est calquée sur le rapport d’expertise du Dr O______ et que ce document remplit lui-même les réquisits permettant d’en reconnaître la valeur probante. En outre, les avis du SMR ne sont pas mis en doute par d’autres rapports médicaux versés au dossier, hormis l’attestation du 4 décembre 2022 du Dr I______ mentionnant une capacité de travail nulle dans toute activité. On comprend toutefois à la lecture de ce rapport que l’inexigibilité de toute activité – même adaptée – est motivée par les doutes que le Dr I______ exprimait au sujet d’une technique nouvelle (allogreffe méniscale), ainsi que la crainte que l’assuré, en travaillant, développe une arthrose qui le ferait sortir des critères d’éligibilité à une greffe méniscale au genou droit. Force est toutefois de constater qu’à l’époque de l’attestation du Dr I______, le Dr L______, qui avait lui-même réalisé la greffe méniscale au genou gauche, était d’avis contraire en tant qu’il estimait que l’assuré pouvait uniquement exercer un travail adapté en position assise, avec des périodes en position debout comprises entre un minimum de 20 minutes et ce, depuis 2021 (cf. rapport du 17 janvier 2023 du Dr L______). En outre, l’inexigibilité de toute activité, attestée par le Dr I______, est contredite par le rapport d’expertise et le complément d’expertise du Dr O______. Or, le Dr I______ n’explique pas quel élément objectivement vérifiable aurait été ignoré par cet expert. De plus, il n’évoque aucun argument médical permettant de justifier une incapacité de travail de l’assuré dans toute activité. On relèvera enfin que dans son rapport du 24 septembre 2025, consécutif à l’examen de l’assuré effectué le 1er septembre 2025, le Dr E______ a constaté que « les interventions réalisées [étaient] exceptionnelles et le résultat médical […] largement au-delà des espérances », ce qui lui permettait de confirmer la pleine exigibilité de l’exercice d’une activité adaptée à plein temps (cf. décision sur opposition du 28 octobre 2025 de la SUVA, p. 9). Dans ces conditions, les avis précités du SMR peuvent se voir reconnaître valeur probante. Le recourant fait valoir que son état n’était pas stabilisé le 1er avril 2021. Cette objection n’est toutefois pas pertinente, sachant que les offices AI n’ont pas à attendre l’issue des mesures thérapeutiques, ni la stabilisation du cas, mais sont tenus d’évaluer la capacité de gain des assurés bien avant, soit à l’aune des conditions de l’art. 28 al. 1 LAI (cf. ci-dessus : consid. 4.3). Partant, la chambre de céans considérera qu’il est établi, au degré de la vraisemblance prépondérante, que le recourant présentait une capacité de travail nulle dans toute activité du 5 juin 2019 au 31 mars 2021 mais entière dans une activité adaptée, ce dès le 1er avril 2021. 8.3 Dans la mesure où le recourant présentait, le 5 juin 2020, soit à l’issue du délai d’attente d’une année (art. 28 al. 1 let. c LAI), une incapacité de gain totale, il aurait droit, en principe, à une rente entière d’invalidité du 1er juin 2020 jusqu’au</w:t>
      </w:r>
    </w:p>
    <w:p>
      <w:r>
        <w:t>A/3088/2025 - 32/41 - 30 juin 2021, soit trois mois après l’amélioration de sa capacité de gain, survenue en avril 2021 (cf. art. 88a al. 1 RAI). La décision litigieuse retient toutefois que l’absence d’une durée de cotisations de trois années le 5 juin 2020, soit au moment de la survenance de l’invalidité, fait obstacle à l’octroi d’une telle rente ordinaire limitée dans le temps (cf. art. 36 LAI). 8.3.1 Cette position de l’intimé apparaît fondée. Il ressort en effet des indications de l’employeur que le recourant n’a commencé son activité qu’en octobre 2018 (dossier AI, doc. 2). Bien que cette information soit contredite pas l’extrait du CI au 25 juin 2025, lequel atteste d’une activité salariée du recourant de juin 2018 à septembre 2019 en faveur de cet employeur et d’aucune autre période de cotisation pour le surplus (dossier AI, doc. 144), il n’en demeure pas moins que la période comprise entre juin 2018 et septembre 2019 ne représente que quinze mois de cotisations. En d’autres termes, le recourant ne comptait pas trois années de cotisations au moment de la survenance de son invalidité. S’agissant des cotisations versées par son épouse, l’extrait du CI la concernant révèle que celle-ci cotise depuis 2013 (dossier AI, doc. 153). On rappellera toutefois que la possibilité de bénéficier des cotisations de son conjoint, ayant versé au moins le double de la cotisation minimale (art. 3 al. 3 LAVS) n’est possible que pour la période à partir de laquelle la personne assurée est assujettie à l’assurance invalidité suisse (cf. ci-dessus : consid. 5.2), ce qui correspond, en l’espèce, au 24 mars 2018, date de l’arrivée du recourant en Suisse. Il s’ensuit que ce dernier n’atteignait pas de toute manière la durée minimale de cotisations de trois ans le 5 juin 2020. À noter que cette conclusion est valable également en prenant en compte d’éventuelles cotisations que le recourant aurait payées au Kosovo, conformément aux art. 15 et 35 de la convention du 8 juin 2018 (cf. ci-dessus : consid. 5.3) puisqu’il ressort d’une lettre du 29 avril 2025 de la sécurité sociale de la République du Kosovo que le recourant ne compte aucune période de cotisation dans ce pays (cf. dossier AI, doc. 135-136). 8.3.2 À titre subsidiaire, il convient d’examiner si le recourant a droit au versement d’une rente extraordinaire d’invalidité fondé sur la convention du 8 juin 2018 précitée. Selon son art. 17 § 1, tout ressortissant kosovar a droit, aux mêmes conditions qu’un ressortissant suisse, à une rente extraordinaire de survivant ou d’invalidité, ou à une rente extraordinaire de vieillesse succédant à une rente extraordinaire de survivant ou d’invalidité, si, immédiatement avant la date à partir de laquelle il demande la rente, il a résidé en Suisse de manière ininterrompue pendant cinq ans au moins. Selon l’art. 4 § 1, à moins que la présente convention n’en dispose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w:t>
      </w:r>
    </w:p>
    <w:p>
      <w:r>
        <w:t>A/3088/2025 - 33/41 - En l’occurrence, le recourant est arrivé en Suisse le 24 mars 2018 et a déposé une demande AI le 22 octobre 2019, en vue de l’octroi d’une rente qui n’aurait pas pu naître avant le 1er juin 2020 (cf. ci-dessus : consid. 8.3). Ainsi, même dans l’hypothèse où les termes « date à partir de laquelle il demande la rente » de l’art. 17 § 1 de la convention du 8 juin 2018 ne viseraient pas la date du dépôt de la demande mais celle de la naissance du droit à la rente, la condition d’une résidence ininterrompue en Suisse pendant cinq ans au moins ne serait pas réalisée. On constate par ailleurs que l’art. 17 § 1 précité subordonne également le droit d’un ressortissant kosovar à une rente extraordinaire de l’invalidité « aux mêmes conditions » que les ressortissants suisses. En vertu des art. 39 al. 1 LAI et 42 al. 1 1re phrase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Ainsi, la Suisse garantit l’octroi de la rente extraordinaire aux personnes kosovares domiciliées et résidant habituellement sur son territoire, aux mêmes conditions qu’à ses propres ressortissants. Dans la mesure où une rente extraordinaire serait octroyée à un ressortissant suisse, elle doit également pour éviter une discrimination directe fondée sur la nationalité, être accordée à une personne de nationalité kosovare pouvant se prévaloir du principe d’égalité de traitement, comme si cette personne possédait la nationalité suisse. En revanche, un ressortissant kosovar, qui ne compte pas un nombre d’années d’assurance égal à celui des personnes de sa classe d’âge, ne peut pas prétendre à une rente extraordinaire d’invalidité. Cela, sans subir aucune inégalité de traitement, car un ressortissant suisse se trouvant dans la même situation que lui (lacune d’assurance) ne peut pas non plus prétendre à une rente extraordinaire (cf. ATAS/37/2025 précité).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al. 1 LAVS dans sa teneur en vigueur du 1er janvier 1997 au 31 décembre 2023 ici applicable ; ATF 131 V 390 consid. 2.4 ; ATAS/37/2025 précité). Il est admis que le recourant s’est constitué un domicile en Suisse (art. 1a al. 1 let. a LAVS) au plus tôt en mars 2018 lorsqu’il est arrivé dans ce pays, alors qu’il</w:t>
      </w:r>
    </w:p>
    <w:p>
      <w:r>
        <w:t>A/3088/2025 - 34/41 - était âgé de 26 ans. Il apparaît ainsi que l’intéressé compte une lacune d’assurance du fait de son non-assujettissement à l’AVS/AI pendant une certaine période de sa vie à compter du 1er janvier suivant la date où il a eu 20 ans révolus. Au vu de ces éléments, le recourant n’a pas droit non plus droit à une rente extraordinaire d’invalidité. 8.3.3 Dans la mesure où la condition de la durée minimale de cotisations doit être remplie au moment de la survenance de l’invalidité et que les périodes accomplies après ce terme n’entrent pas en ligne de compte, y compris en cas de modification du degré d’invalidité (cf. ci-dessus : consid. 5.2), on pourrait en soi se dispenser d’examiner le degré d’invalidité que l’intimé a fixé à 0% après le recouvrement, par le recourant, le 1er avril 2021, d’une capacité de travail entière dans une activité adaptée. En effet, un degré d’invalidité par hypothèse plus élevé à cette date, ne permettrait pas de remédier à l’absence d’une durée de cotisations suffisante. Sachant toutefois que le recourant conclut à l’octroi de mesures de réadaptation (cf. ci-après : consid. 10), que la condition d’assurance prévue pour celles-ci (art. 9 al. 1bis LAI) ne prête en l’occurrence pas à discussion et que l’existence d’une perte de gain de 20% environ constitue l’une des conditions pour un reclassement au sens de l’art. 17 LAI (ATF 139 V 399 consid. 5.3), il s’impose d’examiner le calcul du degré d’invalidité effectué par l’intimé (cf. ci-après : consid. 9.4).</w:t>
      </w:r>
    </w:p>
    <w:p>
      <w:r>
        <w:rPr>
          <w:b/>
        </w:rPr>
        <w:t>E. 9</w:t>
      </w:r>
    </w:p>
    <w:p>
      <w:r>
        <w:t>avril 2001 consid. 1).</w:t>
      </w:r>
    </w:p>
    <w:p>
      <w:r>
        <w:rPr>
          <w:b/>
        </w:rPr>
        <w:t>E. 9.1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w:t>
      </w:r>
    </w:p>
    <w:p>
      <w:r>
        <w:rPr>
          <w:b/>
        </w:rPr>
        <w:t>E. 9.2</w:t>
      </w:r>
    </w:p>
    <w:p>
      <w:r>
        <w:t>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 Madeleine RANDACHER, in KIESER / KRADOLFER / LENDFERS [éd.], ATSG-Kommentar, 2024, n. 20 ad art. 16 LPGA). Partant de la présomption que l’assuré aurait continué d’exercer son activité sans la survenance de son invalidité, ce revenu se déduit en principe du salaire réalisé en dernier lieu par l’assuré avant l’atteinte à la santé, en prenant</w:t>
      </w:r>
    </w:p>
    <w:p>
      <w:r>
        <w:t>A/3088/2025 - 35/41 -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À cet égard, le fardeau de la preuve incombe à la partie pour qui la dérogation au salaire réalisé en dernier lieu avant l’atteinte à la santé est plus favorable. Il peut s’agir alternativement de l’assuré (cf. arrêt du Tribunal fédéral 9C_818/2018 du 5 avril 2019 consid. 4.2.1 et la référence) ou de l’office AI (arrêt du Tribunal fédéral 9C_225/2019 du</w:t>
      </w:r>
    </w:p>
    <w:p>
      <w:r>
        <w:rPr>
          <w:b/>
        </w:rPr>
        <w:t>E. 9.3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la table TA1_skill_ level (ATF 142 V 178).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t>A/3088/2025 - 37/41 -</w:t>
      </w:r>
    </w:p>
    <w:p>
      <w:r>
        <w:rPr>
          <w:b/>
        </w:rPr>
        <w:t>E. 9.3.1</w:t>
      </w:r>
    </w:p>
    <w:p>
      <w:r>
        <w:t>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 Marco REICHMUTH, op. cit., n. 101 ad art. 28a LAI). Le cas échéant, il y a lieu d’adapter le salaire statistique à l’évolution des salaires nominaux en appliquant soit le chiffre définitif de l’indice suisse des salaires nominaux (ISS) publié au moment déterminant de la décision litigieuse, soit la plus récente estimation trimestrielle (ATF 143 V 295 consid. 4.1.3 ; arrêt du Tribunal fédéral 8C_659/2022 du 2 mai 2023 consid. 7.2).</w:t>
      </w:r>
    </w:p>
    <w:p>
      <w:r>
        <w:rPr>
          <w:b/>
        </w:rPr>
        <w:t>E. 9.3.2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w:t>
      </w:r>
    </w:p>
    <w:p>
      <w:r>
        <w:t>A/3088/2025 - 38/41 - consid. 6 ; 123 V 150 consid. 2 et les références ; arrêt du Tribunal fédéral 8C_337/2009 du 18 février 2010 consid. 7.5).</w:t>
      </w:r>
    </w:p>
    <w:p>
      <w:r>
        <w:rPr>
          <w:b/>
        </w:rPr>
        <w:t>E. 9.4</w:t>
      </w:r>
    </w:p>
    <w:p>
      <w:r>
        <w:t>En l’espèce, l’intimé a fixé le degré d’invalidité du recourant à 0% en 2020 sur la base du raisonnement et des calculs suivants : il convenait de déterminer le revenu avec invalidité sur la base de l’ESS et d’établir la comparaison suivante : en se référant à la table TA1 (tirage « skill level »), secteur privé, tous secteurs confondus (ligne « total »), un homme pouvait réaliser, dans une activité simple et répétitive (niveau 1), un revenu mensuel de CHF 5’261.- selon l’ESS 2020, soit CHF 63’132.- par année. En tenant compte de la durée hebdomadaire normale de travail s’élevant à 41.7 heures, le revenu avec invalidité se montait à CHF 5’484.- par mois, respectivement CHF 65’815.- par année (CHF 63’132.- x 41.7 / 40 = CHF 65’815.-). Vu le taux d’activité raisonnablement exigible (100%), l’absence de diminution de rendement dans une activité adaptée et la prise en compte d’un abattement de 10% au titre des limitations fonctionnelles, le revenu avec invalidité se montait à CHF 59’234.-. S’agissant du revenu annuel brut sans invalidité, le recourant réalisait, selon les indications de l’employeur, un salaire de CHF 3’900.-, versé en treize mensualités, correspondant à CHF 50’700.- par an en 2018 (cf. dossier AI, doc. 10). Après indexation de ce montant à l’ISS (table T39), cela représentait CHF 51’552.- en 2020 (soit 50’700 x 2’298 / 2’260). En comparant le revenu avec invalidité (CHF 59’234.-) au revenu sans invalidité (CHF 51’552.-), la perte de gain était nulle (- CHF 7’682.-) et le degré d’invalidité ne l’était pas moins (0%). S’agissant du revenu avec invalidité, la chambre de céans considère qu’il ne prête pas le flanc à la critique, à ceci près qu’il convient de se référer à l’année 2021 (durant laquelle l’incapacité de travail totale dans toute activité a fait place, dès le mois d’avril, à une capacité de travail de 100% dans une activité adaptée). Partant, en indexant le revenu statistique annuel de CHF 65’815.- à l’ISS de l’année 2021, lequel affiche une baisse de 0.7% par rapport à 2020, on obtient CHF 65’328.- (soit 65’815 x 2’281 / 2’298), respectivement CHF 58’795.- après abattement (non critiquable) de 10%. Concernant le revenu sans invalidité, il sied de relever qu’en tant que nettoyeur, le recourant était soumis à la CCT du secteur du nettoyage pour la Suisse romande, étendue par arrêté du Conseil fédéral du 14 mars 2018 (FF 2018 1505) et entrait, en 2021, dans la catégorie N2 (« nettoyage spécifique et de chantier » pour un nettoyeur sans qualification, depuis plus de 2 ans dans la branche). À ce titre, ladite CCT lui garantissait un salaire minimum de CHF 21.90 par heure pour l’année en question. Compte tenu du nombre hebdomadaire d’heures de travail prévu contractuellement (40 heures ; dossier AI, doc. 10, p. 95), du nombre de semaines par an (52) et de son droit à un 13e salaire, calculé à raison de 8.33% (cf. art. 9 CCT), ce salaire conventionnel représentait CHF 49’346.- (soit 21.90 x</w:t>
      </w:r>
    </w:p>
    <w:p>
      <w:r>
        <w:t>A/3088/2025 - 39/41 - 40 x 52 x 108.33%) en 2021 et CHF 48'896.- en 2018 et 2019 (soit CHF 21.70 x 40 x 52 x 108.33%). En conséquence, la prise en compte, par l’intimé, du salaire effectivement versé par l’employeur (CHF 50’700.- par an en 2018) n’appelle pas de parallélisation (cf. ci-dessus : consid. 9.2) et s’avère correcte, à ceci près que le salaire réalisé en dernier lieu par l’assuré avant l’atteinte à la santé était celui de 2019 (CHF 50'700.- également). En indexant ce revenu à l’ISS de l’année 2021, on obtient CHF 50’744.- (soit 50’700 x 2’281 / 2’279). En comparant le revenu avec invalidité (CHF 58'795.-) au revenu sans invalidité (CHF 50’744.-), la perte de gain (- CHF 8’051.-) et le degré d’invalidité restent nuls. À cet égard, la décision litigieuse apparaît donc correcte dans son résultat. 10. Il convient encore d’examiner si le recourant peut prétendre à une mesure d’ordre professionnel. 10.1 Selon l’art. 7 al. 1 LAI, l’assuré doit entreprendre tout ce qui peut être raisonnablement exigé de lui pour réduire la durée et l’étendue de l’incapacité de travail (art. 6 LPGA) et pour empêcher la survenance d’une invalidité (art. 8 LPGA). Il existe dans l’assurance-invalidité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Un assuré n’a pas droit à une rente lorsqu’il serait en mesure, au besoin en changeant de profession, d’obtenir un revenu excluant une invalidité ouvrant droit à une rente (sur le principe de l’obligation de diminuer le dommage, cf. ATF 123 V 230 consid. 3c ; 117 V 275 consid. 2b ; 117 V 394 consid. 4b et les références). La réadaptation par soi-même est un aspect de l’obligation de diminuer le dommage et prime aussi bien le droit à une rente que le droit à des mesures de réadaptation (art. 21 al. 4, 1ère phrase, LPGA). Selon l’art. 8 al. 1 LAI, les assurés invalides ou menacés d’invalidité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Il découle de la systématique légale et de l’art. 8 al. 1 let. b LAI qu’en tant que mesures de réadaptation, les mesures d’ordre professionnel (art. 15 ss LAI) ne sont pas seulement soumises aux conditions qui leur sont spécifiques mais aussi aux conditions générales de la règle de base de l’art. 8 LAI (arrêt du Tribunal fédéral 8C_485/2021 du 23 décembre 2021 consid. 5.2). Lorsqu’une absence de réadaptation professionnelle n’est pas due à des difficultés de recherches d’emploi elles-mêmes liées à l’état de santé, mais à des problèmes</w:t>
      </w:r>
    </w:p>
    <w:p>
      <w:r>
        <w:t>A/3088/2025 - 40/41 - étrangers à l’invalidité (difficultés linguistiques par ex.), les conditions pour des mesures de réadaptation ne sont pas remplies au regard de l’art. 8 al. 1 let. a LAI (cf. arrêt du Tribunal fédéral 8C_485/2021 précité consid. 5.4 et la référence). 10.2 En l’occurrence, le droit du recourant à une mesure d’ordre professionnel doit être nié. Son degré d’invalidité est de 0% et il est établi, d’un point de vue médical, que son état de santé ne l’empêche pas d’exercer à plein temps, sans diminution de rendement, une activité adaptée à ses limitations fonctionnelles, c’est-à-dire sédentaire, exercée de préférence en position assise, sans lourdes charges (pas plus de 10-15 kg portés sur quelques dizaines de mètres et quelques fois par jour) et n’impliquant ni montées/descentes itératives d’escaliers, ni travail en terrain accidenté, ni positions d’agenouillement/d’accroupissement. En effet, selon la jurisprudence, les postes de travailleurs auxiliaires, n’impliquant pas de formation particulière, qui tiennent compte de limitations fonctionnelles comparables à celles ici en cause sont disponibles en nombre suffisant sur le « marché équilibré du travail » (ci-dessus : consid. 4.6) et ce indépendamment de l’âge, si bien que la question du caractère exploitable de la capacité de travail résiduelle du recourant ne se pose pas (arrêts du Tribunal fédéral 8C_485/2021 précité, consid. 5.3, et 8C_73/2016 du 25 avril 2016 consid. 5.2.1).</w:t>
      </w:r>
    </w:p>
    <w:p>
      <w:r>
        <w:rPr>
          <w:b/>
        </w:rPr>
        <w:t>E. 11</w:t>
      </w:r>
    </w:p>
    <w:p>
      <w:r>
        <w:t>Il s’ensuit que le recours ne peut qu’être rejeté. Un émolument de CHF 200.- sera mis à la charge du recourant, qui n’obtient pas gain de cause (art. 69 al. 1bis LAI).</w:t>
      </w:r>
    </w:p>
    <w:p>
      <w:r>
        <w:t>*****</w:t>
      </w:r>
    </w:p>
    <w:p>
      <w:r>
        <w:t>A/3088/2025 - 41/41 -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