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ATAS/231/2022 vom 14. März 2022</w:t>
      </w:r>
    </w:p>
    <w:p>
      <w:r>
        <w:t>GE Cour de justice, 2022-03-14, FR</w:t>
      </w:r>
    </w:p>
    <w:p>
      <w:r>
        <w:rPr>
          <w:b/>
        </w:rPr>
        <w:t xml:space="preserve">Quelle: </w:t>
      </w:r>
      <w:r>
        <w:t>https://mcp.opencaselaw.ch/entscheid/ge_gerichte_ATAS_231_2022</w:t>
      </w:r>
    </w:p>
    <w:p>
      <w:r>
        <w:t>FR: GE_GERICHTE ATAS/231/2022 du 14 mars 2022</w:t>
      </w:r>
    </w:p>
    <w:p>
      <w:r>
        <w:t>IT: GE_GERICHTE ATAS/231/2022 del 14 marzo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matérielle pour juger du cas d’espèce est ainsi établie.</w:t>
      </w:r>
    </w:p>
    <w:p>
      <w:r>
        <w:rPr>
          <w:b/>
        </w:rPr>
        <w:t>E. 2</w:t>
      </w:r>
    </w:p>
    <w:p>
      <w:r>
        <w:t>Il convient d’examiner la compétence à raison du lieu de la chambre de céans pour connaitre du présent litige.</w:t>
      </w:r>
    </w:p>
    <w:p>
      <w:r>
        <w:rPr>
          <w:b/>
        </w:rPr>
        <w:t>E. 2.1.1</w:t>
      </w:r>
    </w:p>
    <w:p>
      <w:r>
        <w:t>Selon l’art. 58 al. 2 LPGA, si l’assuré est domicilié à l’étranger, le tribunal des assurances compétent est celui du canton de son dernier domicile en Suisse ou celui du canton de domicile de son dernier employeur suisse. Le Tribunal fédéral a précisé que l’art. 58 al. 2 LPGA fonde toutefois également un for alternatif au lieu de la succursale en tant que lieu du dernier employeur en Suisse lorsque ce point de rattachement apparaît prépondérant (ATF 144 V 313 consid. 6.5 ; Ueli KIESER, ATSG Kommentar 4ème éd. 2020, n. 37 ad. 58 LPGA ; Ivo SCHWEGLER Basler Kommentar ATSG, 2020, n. 18 ad. 58 LPGA). Au vu du but de l’art. 58 al. 2 LPGA, il faut retenir qu’il existe en tout cas un for alternatif</w:t>
      </w:r>
    </w:p>
    <w:p>
      <w:r>
        <w:t>A/3159/2021 - 6/17 - au lieu du travail de l’assuré lorsque celui-ci diffère de celui du siège de l’employeur et constitue clairement le lieu de rattachement prépondérant d’un travailleur résidant hors de Suisse, soit à tout le moins en présence en ce lieu d’un établissement au sens de l’art. 12 du code de procédure civile du 19 décembre 2008 (CPC - RS 272) (du même avis : Jean MÉTRAL, Commentaire romand LPGA, 2018, n. 6 ad. 58 LPGA).</w:t>
      </w:r>
    </w:p>
    <w:p>
      <w:r>
        <w:rPr>
          <w:b/>
        </w:rPr>
        <w:t>E. 2.1.2</w:t>
      </w:r>
    </w:p>
    <w:p>
      <w:r>
        <w:t>Selon l’art. 6a al. 3 LAMal l’autorité désignée par le canton affilie d’office les personnes résidant dans un État membre de l’Union européenne, en Islande ou en Norvège et qui n’ont pas donné suite à l’obligation de s’assurer en temps utile. Cette norme ne règle pas expressément la question de savoir quel canton est compétent. Cependant, il ressort clairement du message du Conseil fédéral que c’est le canton de travail de l’assuré, soit le canton qui délivre les permis de travail aux frontaliers qui n’ont pas la nationalité suisse, qui est visé (FF 2000 3751, p. 3764). Cette compétence d’affiliation d’office et d’exemption octroyée au canton de travail de l’assuré fait sens, étant entendu que le canton de travail est compétent pour la délivrance des permis frontaliers ; un contrôle de l’affiliation obligatoire desdits frontaliers se trouve ainsi facilité. L’art. 4 du règlement d'exécution de la loi d'application de la loi fédérale sur l'assurance-maladie du 15 décembre 1997 (RaLAMal - J 3 05.01) prévoit d’ailleurs une information systématique au SAM par l’Office de la population et des migrations relative aux départs, décès, arrivées et naissances, types de permis octroyés et leurs modifications.</w:t>
      </w:r>
    </w:p>
    <w:p>
      <w:r>
        <w:rPr>
          <w:b/>
        </w:rPr>
        <w:t>E. 2.2</w:t>
      </w:r>
    </w:p>
    <w:p>
      <w:r>
        <w:t>En l’espèce, l’assuré tenait l’agence de son employeur vaudois dans le canton de Genève et a toujours travaillé exclusivement dans ce canton. Son permis G lui a d’ailleurs été délivré par les autorités genevoises et son contrat de travail prévoit l’application des jours fériés genevois. En outre, les autorités vaudoises rejettent leur compétence en faveur des autorités genevoises, position partagée par la recourante, le SAM s’en remettant quant à la lui à la chambre de céans. Il faut donc retenir qu’il existe au moins un for alternatif dans le canton de Genève sur la base de l’art. 58 al. 2 LPGA.</w:t>
      </w:r>
    </w:p>
    <w:p>
      <w:r>
        <w:rPr>
          <w:b/>
        </w:rPr>
        <w:t>E. 2.3</w:t>
      </w:r>
    </w:p>
    <w:p>
      <w:r>
        <w:t>Au vu de ce qui précède, la chambre de céans est également compétente à raison du lieu pour trancher le présent litige.</w:t>
      </w:r>
    </w:p>
    <w:p>
      <w:r>
        <w:rPr>
          <w:b/>
        </w:rPr>
        <w:t>E. 3</w:t>
      </w:r>
    </w:p>
    <w:p>
      <w:r>
        <w:t>La décision litigieuse porte, d’une part, sur la compétence de l’intimé, d’autre part, sur le rejet de la requête de la recourante sur le fond, visant à l’affiliation de l’assuré à l’assurance obligatoire des soins suisses à compter du 1er janvier 2016.</w:t>
      </w:r>
    </w:p>
    <w:p>
      <w:r>
        <w:rPr>
          <w:b/>
        </w:rPr>
        <w:t>E. 4</w:t>
      </w:r>
    </w:p>
    <w:p>
      <w:r>
        <w:t>Selon l’art. 59 LPGA, quiconque est touché par une décision, ou une décision sur opposition, et a un intérêt digne d’être protégé à ce qu’elle soit annulée ou modifiée a qualité pour recourir contre celle-ci. La recourante est l’héritière universelle de l’assuré. En raison de cette qualité, elle fait l’objet d’une procédure de recouvrement de la part des autorités sociales françaises.</w:t>
      </w:r>
    </w:p>
    <w:p>
      <w:r>
        <w:t>A/3159/2021 - 7/17 - Dès lors qu’elle a hérité des obligations de son défunt époux, la recourante est directement touchée par la décision d’incompétence de l’intimé menant au rejet de l’affiliation à l’assurance-maladie suisse de l’assuré. Elle a en outre un intérêt à ce que cette décision soit modifiée.</w:t>
      </w:r>
    </w:p>
    <w:p>
      <w:r>
        <w:rPr>
          <w:b/>
        </w:rPr>
        <w:t>E. 5.1</w:t>
      </w:r>
    </w:p>
    <w:p>
      <w:r>
        <w:t>La LPGA s'applique à la procédure d'affiliation d'office prévue par la LAMal (arrêt du Tribunal fédéral 9C_754/2019 du 23 avril 2020 consid. 5.5 et 5.6). Selon l’art. 52 al. 1 LPGA les décisions des autorités sociales peuvent être attaquées dans les trente jours par voie d’opposition auprès de l’assureur qui les a rendues, à l’exception des décisions d’ordonnancement de la procédure. L’art. 35 al. 1 LaLAMal prévoit la même procédure en visant spécifiquement les décisions de l’intimé. Les décisions relatives à l’affiliation d’office sont donc soumises à opposition (Ueli KIESER, ATSG Kommentar 4ème éd. 2020, n. 25 ad. 52 LPGA). En l’espèce, c’est donc prima facie à tort que la recourante s’est adressée directement à la chambre de céans au lieu de requérir une décision sur opposition de l’intimé.</w:t>
      </w:r>
    </w:p>
    <w:p>
      <w:r>
        <w:rPr>
          <w:b/>
        </w:rPr>
        <w:t>E. 5.2</w:t>
      </w:r>
    </w:p>
    <w:p>
      <w:r>
        <w:t>Il y a formalisme excessif lorsque les exigences de formes exigées par la loi ou la pratique n'ont aucun but ou n'ont pas de justification objective pour leur sévérité ou lorsque ces exigences entravent la mise en œuvre du droit matériel (ATF 145 I 201 consid. 4.2.1 ; ATF 142 IV 299 consid. 1.3.2 ; ATF 142 I 10 consid. 2.4.2). Selon la jurisprudence fédérale, l’art. 9 de la Constitution fédérale de la Confédération suisse du 18 avril 1999 (Cst. - RS 101) protège la confiance engendrée chez un administré par une indication erronée des voies de droit pour autant que l'erreur ne soit pas grossière (ATF 138 I 49 consid. 8.3.2 ; arrêt du Tribunal fédéral 5A_706/2018 du 11 janvier 2019 consid. 3.1 ; dans le même sens : ATF 144 II 401 consid. 3.1). En l’espèce, la décision litigieuse précise en bas de sa seconde page que ses décisions relatives à sa compétence doivent être portées directement devant la chambre de céans. L’intimé ne soulève d’ailleurs pas la question d’une absence d’opposition. En outre, l’intimé et la caisse s’opposent sur la question de l’autorité compétente pour rendre une décision de première instance dans la présente cause. Un renvoi à l’intimé ne ferait ainsi pas de sens sur le plan de l’économie de procédure dès lors que l’intimé s’est d’ores et déjà clairement déterminé en date du 18 novembre 2021 et que la décision contestée n’a été rendue qu’après l’introduction d’un recours pour déni de justice en date du 25 juin 2021. Dans ces conditions requérir la tenue d’une procédure d’opposition reviendrait à violer l’interdiction du formalisme excessif. Partant, il faut considérer que le recours est recevable, même en l’absence de procédure d’opposition préalable.</w:t>
      </w:r>
    </w:p>
    <w:p>
      <w:r>
        <w:t>A/3159/2021 - 8/17 -</w:t>
      </w:r>
    </w:p>
    <w:p>
      <w:r>
        <w:rPr>
          <w:b/>
        </w:rPr>
        <w:t>E. 6</w:t>
      </w:r>
    </w:p>
    <w:p>
      <w:r>
        <w:t>Déposé le 14 septembre 2021, soit au dernier jour du délai de recours de trente jours suspendu pendant les féries estivales de l’art. 60 LPGA et dans le respect des exigences de l'art. 89B de la loi sur la procédure administrative du 12 septembre 1985 (LPA-GE - E 5 10), le recours est recevable.</w:t>
      </w:r>
    </w:p>
    <w:p>
      <w:r>
        <w:rPr>
          <w:b/>
        </w:rPr>
        <w:t>E. 7</w:t>
      </w:r>
    </w:p>
    <w:p>
      <w:r>
        <w:t>Il convient d’examiner en premier lieu la question de l’autorité compétente pour statuer sur la question du rattachement ou non de l’assuré à l’assurance-maladie sociale suisse.</w:t>
      </w:r>
    </w:p>
    <w:p>
      <w:r>
        <w:rPr>
          <w:b/>
        </w:rPr>
        <w:t>E. 7.1</w:t>
      </w:r>
    </w:p>
    <w:p>
      <w:r>
        <w:t>Selon l’art. 1 al. 2 let. d OAMal les personnes qui résident dans un État membre de l’Union européenne et qui sont soumises à l’assurance suisse en vertu de l’ALCP et de son annexe II sont soumises à l’obligation de s’assurer contre la maladie en Suisse. Selon l’art. 7 al. 8 OAMal, les personnes tenues de s’assurer en vertu de l’art. 1, al. 2, let. d OAMal doivent s’assurer dans les trois mois suivant la naissance de l’obligation d’assurance en Suisse. L’art. 6a al. 3 LAMal prévoit que l’autorité désignée par le canton affilie d’office les personnes résidant dans un État membre de l’Union européenne, en Islande ou en Norvège, qui n’ont pas donné suite à l’obligation de s’assurer en temps utile. Cette autorité statue en outre sur les demandes d’exception à l’obligation de s’assurer. Pour les rentiers et les membres de leur famille, c’est cependant l’institution commune LAMal qui est compétente selon l’art. 18 al. 2bis et 2ter LAMal. Il ressort de ce qui précède, que l’autorité compétente en premier lieu pour statuer sur la couverture d’une personne par l’assurance-maladie sociale suisse est l’assureur maladie autorisé à pratiquer l’assurance-maladie sociale au sens de l’art. 4 LAMal.</w:t>
      </w:r>
    </w:p>
    <w:p>
      <w:r>
        <w:rPr>
          <w:b/>
        </w:rPr>
        <w:t>E. 7.2</w:t>
      </w:r>
    </w:p>
    <w:p>
      <w:r>
        <w:t>Ce qui précède n’exclut pas encore que l’assuré ne puisse pas être rattaché d’office à un assureur LAMal, dès lors qu’il ne s’est pas affilié à une assurance LAMal dans le délai légal de trois mois de l’art. 7 al. 8 OAMal. Pour les personnes travaillant dans le canton de Genève, l’autorité compétente est l’intimé (art. 4 al. 1 et 5 al. 1 de la loi d'application de la loi fédérale sur l'assurance-maladie du 29 mai 1997 [LaLAMal - J 3 05] et les art. 1 et 6 RaLAMal ; voir également : ATAS/231/2021 du 15 mars 2021 consid. 6a ; ATAS/122/2020 du 12 février 2020 consid. 7d). La chambre de céans a d’ailleurs déjà jugé que l’intimé pouvait être contraint d’affilier d’office un assuré sur requête de sa part (ATAS/944/2016 du 16 novembre 2016 consid. 10 in fine ; ATAS/58/2015 du 29 janvier 2015 consid.</w:t>
      </w:r>
    </w:p>
    <w:p>
      <w:r>
        <w:rPr>
          <w:b/>
        </w:rPr>
        <w:t>E. 12</w:t>
      </w:r>
    </w:p>
    <w:p>
      <w:r>
        <w:t>La recourante obtenant partiellement gain de cause et étant assistée d’un avocat, une indemnité de CHF 2'500.- lui sera accordée à titre de participation à ses frais et dépens (art. 61 let. g LPGA ; art. 6 du règlement sur les frais, émoluments et indemnités en matière administrative du 30 juillet 1986 [RFPA - E 5 10.03]). Pour le surplus, en l’absence de loi spéciale prévoyant des frais judiciaires, la procédure est gratuite (art. 61 let. fbis LPGA en lien avec l’art. 89H al. 1 LPA).</w:t>
      </w:r>
    </w:p>
    <w:p>
      <w:r>
        <w:t>A/3159/2021 - 17/17 -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