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ATAS/230/2024 vom 31. März 2023</w:t>
      </w:r>
    </w:p>
    <w:p>
      <w:r>
        <w:t>GE Cour de justice, 2023-03-31, FR</w:t>
      </w:r>
    </w:p>
    <w:p>
      <w:r>
        <w:rPr>
          <w:b/>
        </w:rPr>
        <w:t xml:space="preserve">Quelle: </w:t>
      </w:r>
      <w:r>
        <w:t>https://mcp.opencaselaw.ch/entscheid/ge_gerichte_ATAS_230_2024</w:t>
      </w:r>
    </w:p>
    <w:p>
      <w:r>
        <w:t>FR: GE_GERICHTE ATAS/230/2024 du 31 mars 2023</w:t>
      </w:r>
    </w:p>
    <w:p>
      <w:r>
        <w:t>IT: GE_GERICHTE ATAS/230/2024 del 31 marzo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les forme et délai prévus par la loi, le recours est recevable (art. 56ss LPGA, en particulier l’art. 38 al. 4 let. b LPGA, et 62ss de la loi sur la procédure administrative du 12 septembre 1985 [LPA - E 5 10]).</w:t>
      </w:r>
    </w:p>
    <w:p>
      <w:r>
        <w:rPr>
          <w:b/>
        </w:rPr>
        <w:t>E. 2</w:t>
      </w:r>
    </w:p>
    <w:p>
      <w:r>
        <w:t>Le litige porte sur la question du bien-fondé de la décision de l’intimée déclarant l’opposition irrecevable pour cause de tardiveté.</w:t>
      </w:r>
    </w:p>
    <w:p>
      <w:r>
        <w:rPr>
          <w:b/>
        </w:rPr>
        <w:t>E. 2.1</w:t>
      </w:r>
    </w:p>
    <w:p>
      <w:r>
        <w:t>Les décisions des assureurs sociaux peuvent être attaquées dans les trente jours par voie d’opposition auprès de l’assureur qui les a rendues (art. 52 al. 1 LPGA). Les délais en jours ou en mois fixés par la loi ou par l’autorité ne courent pas du 7e jour avant Pâques au 7e jour après Pâques inclusivement (art. 38 al. 4 let. a LPGA). L’art. 10 OPGA prévoit que l’opposition doit contenir des conclusions et être motivée (al. 1) ; si elle ne satisfait pas à ces exigences ou si elle n’est pas signée, l’assureur impartit un délai convenable pour réparer ce vice, avec l’avertissement qu’à défaut, l’opposition ne sera pas recevable (al. 5). Selon la jurisprudence, l’art. 10 al. 5 OPGA, qui prévoit l'octroi d'un délai supplémentaire pour régulariser une opposition, vise avant tout à protéger l'assuré sans connaissances juridiques qui, dans l'ignorance des exigences formelles de recevabilité, dépose une écriture dont la motivation est inexistante ou insuffisante peu avant l'échéance du délai d'opposition, pour autant qu'il en ressorte clairement que son auteur entend obtenir la modification ou l'annulation d'une décision le concernant et sous réserve de situations relevant de l'abus de droit (arrêts du Tribunal fédéral 8C_245/2022 du 7 septembre 2022 consid. 3.3 ; 8C_817/2017 du 31 août 2018 consid. 4 et les références).</w:t>
      </w:r>
    </w:p>
    <w:p>
      <w:r>
        <w:rPr>
          <w:b/>
        </w:rPr>
        <w:t>E. 2.2</w:t>
      </w:r>
    </w:p>
    <w:p>
      <w:r>
        <w:t>Selon l’art. 40 al. 1 LPGA, le délai légal ne peut pas être prolongé.</w:t>
      </w:r>
    </w:p>
    <w:p>
      <w:r>
        <w:t>A/2894/2022 - 4/6 -</w:t>
      </w:r>
    </w:p>
    <w:p>
      <w:r>
        <w:rPr>
          <w:b/>
        </w:rPr>
        <w:t>E. 2.3</w:t>
      </w:r>
    </w:p>
    <w:p>
      <w:r>
        <w:t>Le principe général ancré à l'art. 8 CC selon lequel chaque partie doit, si la loi ne prescrit le contraire, prouver les faits qu'elle allègue pour en déduire son droit s'applique également en procédure administrative (ATF 142 V 389 consid. 2.2 ; 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w:t>
      </w:r>
    </w:p>
    <w:p>
      <w:r>
        <w:rPr>
          <w:b/>
        </w:rPr>
        <w:t>E. 2.4</w:t>
      </w:r>
    </w:p>
    <w:p>
      <w:r>
        <w:t>En l’occurrence, le délai légal de 30 jours pour former opposition à la décision de l’intimée du 11 avril 2022 est arrivé à échéance le 24 mai 2022 (cf. art. 38 al. 4 let. a LPGA). Ce délai n’est pas prolongeable (cf. art. 40 al. 1 LPGA). Ainsi, en invitant l’intimée, par courrier du 6 juillet 2022, à revoir sa décision, la recourante a agi en dehors du délai légal de 30 jours. Pour les mêmes motifs, et à supposer que le courrier que son médecin traitant a adressé à l’intimée le 21 juin 2022 puisse être considéré comme une opposition – ce qui est douteux – celle-ci serait de toute façon hors délai. Devant la chambre de céans, la recourante fait valoir qu’elle a formé une demande de prolongation par courrier du 19 mai 2022. Il ne ressort toutefois pas du dossier de l’intimée que ce courrier aurait été reçu dans les jours qui ont suivi cette date. La recourante n'a pas réagi aux déterminations de l’intimée qui affirmait ne pas avoir reçu ce courrier. L’intéressée ne prétend pas l'avoir adressé par voie recommandée, par « Courrier A Plus », par fax (cf. arrêt du Tribunal fédéral 1C_589/2015 du 16 mars 2016 consid. 2.4) ou par tout autre mode d'expédition qui aurait permis d'en établir ou d'en rendre vraisemblable la transmission et n'a produit aucun accusé de réception ou autre document permettant de l'attester. Elle</w:t>
      </w:r>
    </w:p>
    <w:p>
      <w:r>
        <w:t>A/2894/2022 - 5/6 - doit donc supporter l'échec de la preuve tant de l'envoi que de sa réception par l'autorité, puisqu’elle ne fait valoir aucune circonstance propre à mettre en doute l'affirmation de l’intimée selon laquelle ce courrier ne lui est pas parvenu. On ne se trouve pas non plus dans un cas où la preuve ne peut être apportée en raison d'un fait qui ne dépend pas de la recourante elle-même, mais dont l'autorité est seule responsable et qui postulerait un renversement du fardeau de la preuve (ATF 138 V 218 consid. 8.1.1 précité). C’est partant à juste titre que l’intimée a retenu que l’opposition a été formée hors délai. Pour le reste, la recourante n’a fait valoir aucun motif d’empêchement qui aurait pu conduire à une restitution de délai au sens de l’art. 41 LPGA. Le recours sera dès lors rejeté et la décision sur opposition du 27 juillet 2022 confirmée.</w:t>
      </w:r>
    </w:p>
    <w:p>
      <w:r>
        <w:rPr>
          <w:b/>
        </w:rPr>
        <w:t>E. 2.5</w:t>
      </w:r>
    </w:p>
    <w:p>
      <w:r>
        <w:t>Pour le surplus, la procédure est gratuite (art. 61 let. fbis a contrario LPGA en lien avec l’art. 1 al. 1 LAA).</w:t>
      </w:r>
    </w:p>
    <w:p>
      <w:r>
        <w:t>A/2894/2022 - 6/6 -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