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ATAS/230/2020 vom 16. März 2020</w:t>
      </w:r>
    </w:p>
    <w:p>
      <w:r>
        <w:t>GE Cour de justice, 2020-03-16, FR</w:t>
      </w:r>
    </w:p>
    <w:p>
      <w:r>
        <w:rPr>
          <w:b/>
        </w:rPr>
        <w:t xml:space="preserve">Quelle: </w:t>
      </w:r>
      <w:r>
        <w:t>https://mcp.opencaselaw.ch/entscheid/ge_gerichte_ATAS_230_2020</w:t>
      </w:r>
    </w:p>
    <w:p>
      <w:r>
        <w:t>FR: GE_GERICHTE ATAS/230/2020 du 16 mars 2020</w:t>
      </w:r>
    </w:p>
    <w:p>
      <w:r>
        <w:t>IT: GE_GERICHTE ATAS/230/2020 del 16 marzo 2020</w:t>
      </w:r>
    </w:p>
    <w:p>
      <w:pPr>
        <w:pStyle w:val="Heading2"/>
      </w:pPr>
      <w:r>
        <w:t>Erwägungen</w:t>
      </w:r>
    </w:p>
    <w:p>
      <w:r>
        <w:rPr>
          <w:b/>
        </w:rPr>
        <w:t>E. 6</w:t>
      </w:r>
    </w:p>
    <w:p>
      <w:r>
        <w:t>a. À teneur de l’art. 1a LAMal, l’assurance-maladie sociale comprend notamment l’assurance obligatoire des soins (al. 1) et alloue des prestations en cas d’accident au sens de l’art. 4 LPGA, dans la mesure où aucune assurance-accidents n’en assume la prise en charge (al. 2 let. b). Dans un tel cas, l’assurance obligatoire des soins prend en charge les coûts des mêmes prestations qu’en cas de maladie (art. 28 LAMal). Selon l’art. 31 al. 2 LAMal, l’assurance obligatoire des soins prend notamment en charge les coûts du traitement de lésions du système de la mastication, causées par un accident selon l’art. 1, al. 2, let. b (al. 2). b. Le droit à des prestations découlant d'un accident assuré suppose, comme dans le domaine de l’assurance-accidents obligatoire au sens de la loi fédérale sur l'assurance-accidents du 20 mars 1981, entre l'événement dommageable de caractère accidentel et l'atteinte à la santé (état dentaire traité)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(voir en matière de LAA : ATF 142 V 435 consid. 1 ; en matière de lésions dentaires au sens de l’art. 31 LAMal : arrêt du Tribunal fédéral 9C_242/2010 du 29 novembre 2010 consid. 3.2 et les références). En matière d’atteinte dentaire, le Tribunal fédéral a précisé à plusieurs reprises que la responsabilité de l'assurance ne pouvait être exclue, au motif qu'une atteinte (physique) à la santé était en grande partie imputable à un état antérieur massif et que l'événement accidentel n'avait qu'une importance secondaire en comparaison (arrêts du Tribunal fédéral 9C_242/2010 du 29 novembre 2010 consid. 3.2 et 8C_399/2008 du 19 novembre 2008 consid. 1.2 avec références). Ce n’était que si, alternativement, une sollicitation quotidienne aurait pu causer les mêmes dommages à la santé à peu près au même moment en raison de l'état antérieur, c'est- à-dire si l'accident représentait une cause arbitraire et interchangeable - et donc non</w:t>
      </w:r>
    </w:p>
    <w:p>
      <w:r>
        <w:t>A/1787/2018 - 13/19 - pertinente dans le contexte de la relation de cause à effet -, que la causalité naturelle de l'accident devait être niée (cause occasionnelle ou fortuite ; voir sur l’ensemble de la problématique l’arrêt du Tribunal fédéral des assurances U 413/05 consid. 4.2 publié in SVR 2007 UV n° 28 p. 94).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y compris dentaire, le problème de la causalité adéquate ne se pose toutefois guère, car l'assureur- 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Dans le cas d'une lésion dentaire présentant un état pathologique antérieur au moment de l'accident, la causalité adéquate - tout comme la causalité naturelle - ne peut être niée que si l'on peut supposer que la dent affaiblie par ledit état pathologique antérieur n'aurait pas supporté même une sollicitation normale à peu près au même moment (ATF 114 V 169 consid. 3b). d. Selon la jurisprudence du Tribunal fédéral, le bris d’une dent lors d’une mastication normale est réputé accidentel lorsqu’il s’est produit au contact d’un élément dur extérieur à l’aliment consommé, de nature à causer la lésion incriminée. La dent ne doit pas nécessairement être parfaitement saine ; il suffit qu’elle remplisse normalement sa fonction de mastication (ATF 114 V 170 consid. 3b ; voir également arrêt du Tribunal fédéral des assurances U 367/04 publié une RAMA 2006 n° U 572 p. 84).</w:t>
      </w:r>
    </w:p>
    <w:p>
      <w:r>
        <w:rPr>
          <w:b/>
        </w:rPr>
        <w:t>E. 7</w:t>
      </w:r>
    </w:p>
    <w:p>
      <w:r>
        <w:t>a. La plupart des éventualités assurées (par exemple la maladie, l'accident, l'incapacité de travail, l'invalidité, l'atteinte à l'intégrité physique ou mentale) supposent l'instruction de faits d'ordre médical. Or, pour pouvoir établir le droit de</w:t>
      </w:r>
    </w:p>
    <w:p>
      <w:r>
        <w:t>A/1787/2018 - 14/19 -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w:t>
      </w:r>
    </w:p>
    <w:p>
      <w:r>
        <w:t>A/1787/2018 - 15/19 - ces avis et il y a lieu de mettre en œuvre une expertise par un médecin indépendant selon la procédure de l'art. 44 LPGA ou une expertise judiciaire (ATF 135 V 465 consid. 4; arrêt du Tribunal fédéral 9C_301/2013 du 4 septembre 2013 consid. 3). b/bb.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w:t>
      </w:r>
    </w:p>
    <w:p>
      <w:r>
        <w:t>A/1787/2018 - 16/19 -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9</w:t>
      </w:r>
    </w:p>
    <w:p>
      <w:r>
        <w:t>En l’espèce, suite à l’accident du 12 juin 2017, les dents 11, 12 et 21 de la recourante étaient luxées (soit déplacées), la dent 22 était subluxée (soit branlante) et la dent 12 (et potentiellement la dent 21) comportait une fracture de la racine. À titre de traitement, le Dr E______ a extrait les dents 11, 12, 21 et 22. Il a ensuite introduit un implant à la place des dents 12 et 22, lesquelles supportaient un pont – couronne céramo-métallique comportant quatre éléments. Le prix de cette intervention, matériel et laboratoire compris, était de CHF 10'373.40. L’intimée a invoqué plusieurs motifs à l’appui de son refus de prendre en charge les frais de ce traitement. En premier lieu, elle a considéré que le lien de causalité naturelle entre la chute et les incisives luxées était uniquement possible et non pas établi au degré de la vraisemblance prépondérante vu l’importante perte osseuse autour des dents 11, 12, 21 et 22 et que la causalité adéquate devait également être niée, les dents de la recourante ne pouvant supporter le moindre choc vu le manque de support parodontal (réponse du 25 juillet 2018 p. 7). L’intimée a ensuite invoqué le fait que les dents de la recourante étaient déjà perdues avant l’accident (détermination du 8 avril 2019 p. 2). Enfin, elle a considéré que vu la perte d’attache osseuse (alvéolyse), les incisives de la recourante ne remplissaient plus normalement – mais de manière diminuée – leur fonction de mastication (« normaler Kauakt ») avant l’accident.</w:t>
      </w:r>
    </w:p>
    <w:p>
      <w:r>
        <w:t>A/1787/2018 - 17/19 - Selon le dossier, la recourante a chuté sur des dents qui ne pouvaient pas supporter le moindre choc vu le manque de support parodontal (cf. avis du 2 octobre 2017 du Dr F______, médecin-conseil de l’intimée). Cela étant, les médecins-conseil de l’intimée admettent que l’accident a été le facteur déclenchant dans la perte des dents même s’ils considèrent que l’affection parodontale, touchant l’ensemble de la dentition de l’assurée et en particulier le secteur maxillaire antérieur, a contribué dans une large mesure à cet état (cf. avis du Dr H______ du 19 avril 2018 ; déclarations du Dr I______ lors de son audition le 14 octobre 2019). Toutefois, le Dr I______ a admis que même en présence d’une parodontite de stade 1 ou 2, avec la violence du choc, les dents auraient probablement également été perdues, à la seule différence que dans un tel cas, l'accident aurait expliqué, à lui seul, la perte des dents (déclarations du Dr I______ lors de son audition le 14 octobre 2019). Il ressort ainsi des déclarations des médecins-conseil de l’intimée que ces derniers nient le lien de causalité, dans la mesure où la recourante présentait un état antérieur sous la forme d’une parodontie, la chute n’expliquait pas à elle seule la perte des dents. C’est le lieu de rappeler, dans ce contexte, que la notion de causalité en matière médicale ne se recoupe pas avec celle du domaine juridique, où une causalité partielle suffit à fonder l'obligation de prester de l'assureur-accidents, celui-ci étant en outre obligé de couvrir également les risques présentés par les personnes qui, en raison de certaines prédispositions morbides, assument moins bien l'accident que des assurés jouissant d'une constitution normale (arrêt du Tribunal fédéral des assurances U 177/02 du 15 juin 2004, consid. 5.2.1). En matière dentaire, le Tribunal fédéral a justement précisé que la responsabilité de l'assurance ne pouvait être exclue au motif qu'une atteinte (physique) à la santé était en grande partie imputable à un état antérieur massif et que l'événement accidentel n'avait qu'une importance secondaire en comparaison (arrêts du Tribunal fédéral 9C_242/2010 du 29 novembre 2010 consid. 3.2 et 8C_399/2008 du 19 novembre 2008 consid. 1.2 avec références). Ainsi, en présence d’un état antérieur, ce n’est que si, alternativement, une sollicitation quotidienne aurait pu causer les mêmes dommages à peu près au même moment en raison de l’état antérieur que la causalité naturelle peut être niée (voir arrêt du Tribunal fédéral des assurances U 413/05 consid. 4.2 publié in SVR 2007 UV n° 28 p. 94). Dans le cas d’espèce, pour pouvoir admettre une rupture du lien de causalité, il faut donc qu’une sollicitation quotidienne ait pu causer une luxation des dents 11, 12 et 21, une subluxation de la dent 22, ainsi qu’une fracture de la racine des dents 12 et potentiellement 21, à peu près au moment que l’accident. En d’autres termes, il faut que la chute du 12 juin 2017 ait constitué une cause interchangeable et arbitraire de cette atteinte dentaire. Or, force est d’admettre, dans le cas présent, que le dossier ne permet pas de considérer qu’une sollicitation quotidienne normale, soit l’acte de mastiquer, aurait entraîné une luxation, subluxation ou encore une fracture des dents en question, à</w:t>
      </w:r>
    </w:p>
    <w:p>
      <w:r>
        <w:t>A/1787/2018 - 18/19 - peu près au même moment que l’accident. Même si les dents de la recourante étaient déjà branlantes avant l’accident, rien au dossier ne permet de considérer que le fait de mastiquer les aurait déplacées ou entraîné une fracture de la racine en juin 2017. Certes, cette situation aurait pu se produire par la suite. Toutefois, selon la jurisprudence, il faut que la sollicitation quotidienne puisse produire les mêmes dommages à peu près au même moment, ce qui n’a justement pas été établi. L’accident ne constitue ainsi pas une cause fortuite, de sorte que le lien de causalité naturelle doit être admis. Il en va de même du lien de causalité adéquate dès lors que les conditions pour admettre son interruption sont identiques à celles prévalant en matière de causalité naturelle.</w:t>
      </w:r>
    </w:p>
    <w:p>
      <w:r>
        <w:rPr>
          <w:b/>
        </w:rPr>
        <w:t>E. 10</w:t>
      </w:r>
    </w:p>
    <w:p>
      <w:r>
        <w:t>Le recours sera partiellement admis au sens des considérants et la décision sur opposition du 23 avril 2018 sera annulée. En revanche, la cause sera renvoyée à l’intimée pour instruction complémentaire et nouvelle décision sur la question du montant de la prise en charge, afin de ne pas priver les parties de la garantie d’une double instance avec plein pouvoir d’examen en fait et en droit (décision administrative sujette à opposition, puis recours). La recourante obtenant partiellement gain de cause, une indemnité de CHF 2'000.-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A/1787/2018 - 19/19 -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