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ATAS/22/2015 vom 19. Januar 2015</w:t>
      </w:r>
    </w:p>
    <w:p>
      <w:r>
        <w:t>GE Cour de justice, 2015-01-19, FR</w:t>
      </w:r>
    </w:p>
    <w:p>
      <w:r>
        <w:rPr>
          <w:b/>
        </w:rPr>
        <w:t xml:space="preserve">Quelle: </w:t>
      </w:r>
      <w:r>
        <w:t>https://mcp.opencaselaw.ch/entscheid/ge_gerichte_ATAS_22_2015</w:t>
      </w:r>
    </w:p>
    <w:p>
      <w:r>
        <w:t>FR: GE_GERICHTE ATAS/22/2015 du 19 janvier 2015</w:t>
      </w:r>
    </w:p>
    <w:p>
      <w:r>
        <w:t>IT: GE_GERICHTE ATAS/22/2015 del 19 gennaio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à une rente de l'assurance-invalidité limitée dans le temps.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w:t>
      </w:r>
    </w:p>
    <w:p>
      <w:r>
        <w:t>A/612/2014 - 15/22 -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A/612/2014 - 16/22 -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w:t>
      </w:r>
    </w:p>
    <w:p>
      <w:r>
        <w:t>A/612/2014 - 17/22 -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w:t>
      </w:r>
    </w:p>
    <w:p>
      <w:r>
        <w:t>A/612/2014 - 18/22 -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w:t>
      </w:r>
    </w:p>
    <w:p>
      <w:r>
        <w:rPr>
          <w:b/>
        </w:rPr>
        <w:t>E. 15</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16</w:t>
      </w:r>
    </w:p>
    <w:p>
      <w:r>
        <w:t>a) En l'espèce, l'OAI a retenu, dans sa décision du 28 janvier 2014, une incapacité de travail totale de la recourante du 1er décembre 2010 au 31 mars 2011, selon l'avis</w:t>
      </w:r>
    </w:p>
    <w:p>
      <w:r>
        <w:t>A/612/2014 - 19/22 - du SMR du 1er juillet 2013, lequel fait référence au rapport du CEMed du 27 septembre 2013.</w:t>
      </w:r>
    </w:p>
    <w:p>
      <w:r>
        <w:t>La recourante invoque une incapacité de travail totale dès l'accident du 1er juin 2010 et conteste avoir recouvré une capacité de travail au 1er avril 2011, en faisant valoir qu'elle souffrait de maux de dos, d'épaule, de tête, de problèmes de concentration, auditifs, olfactifs, gustatifs, d'étourdissement, de fatigabilité, de stress post- traumatique et d'une déviation de la paroi nasale; elle indique en outre, dès l'accident du 7 décembre 2011, une incapacité de travail totale jusqu'au 31 mars 2014, en raison de maux de tête, céphalées, vertiges, malaises, douleurs dans tout le corps, faiblesse des mains, des jambes, problèmes de concentrations, troubles de la mémoire, des peurs, troubles du sommeil et, après son accident du 8 novembre 2012, d'une déviation de la cloison nasale. La recourante se prévaut ainsi d'une incapacité de travail totale entre le 1er juin 2010 et le 31 mars 2014.</w:t>
      </w:r>
    </w:p>
    <w:p>
      <w:r>
        <w:t>b) Le rapport du CEMed du 27 septembre 2013 et le complément du 6 octobre 2014 du Dr M______, rendu à la demande de la chambre de céans, remplissent les critères jurisprudentiels précités pour qu'il leur soit reconnu une pleine valeur probante en ce qui concerne les diagnostics posés et l'évaluation de la capacité de travail de la recourante au jour de l'expertise, laquelle a été reconnue comme pleine et entière.Il convient à cet égard de retenir non pas la date du rapport d'expertise, le 27 septembre 2013, mais celle du 18 juin 2013, date du dernier examen de la recourante, dès lors que la capacité de travail a été fixée par une appréciation interdisciplinaire postérieure en fonction des constatations faites en juin 2013.</w:t>
      </w:r>
    </w:p>
    <w:p>
      <w:r>
        <w:t>En revanche, la chambre de céans constate que le CEMed n'a pas clairement établi la capacité de travail de la recourante entre le 1er juin 2010 et le 18 juin 2013. Celle- ci peut cependant être évaluée en fonction de toutes les pièces du dossier.</w:t>
      </w:r>
    </w:p>
    <w:p>
      <w:r>
        <w:t>En effet, il ressort de cette expertise que la recourante présente, au jour de son examen, une capacité de travail complète en temps et rendement dans toute activité hors ambiance sonore élevée depuis la fin des traitements inhérents aux séquelles des accidents. Or, la date de la fin des traitements n'a pas été spécifiée par les experts. Questionné par la chambre de céans, le Dr M______, du CEMed, a précisé le 6 octobre 2014 que l'incapacité totale de travail de la recourante avait duré du 1er juin 2010 au 11 janvier 2011. Il a relevé que dès l'accident du 7 décembre 2011, une incapacité de travail initiale de cinq jours avait été prolongée par le médecin-traitant et que l'incapacité de travail qui avait suivi l'accident du 8 novembre 2012 entrait possiblement dans celle, non terminée, de l'accident du 7 décembre 2011; enfin, il n'était pas possible de justifier ou de réfuter les incapacités de travail octroyées par les médecins-traitants à la suite des divers accidents.</w:t>
      </w:r>
    </w:p>
    <w:p>
      <w:r>
        <w:t>Il est ainsi établi que la recourante a été en incapacité de travail totale depuis le 1er juin 2010, date de son premier accident, et non pas seulement depuis le 1er décembre 2010, comme retenu par le SMR. S'agissant de la date à laquelle la</w:t>
      </w:r>
    </w:p>
    <w:p>
      <w:r>
        <w:t>A/612/2014 - 20/22 - recourante a recouvré une capacité de travail totale, l'expertise n'indique tout d'abord pas pour quelle raison la capacité de travail serait rétablie dès le 11 janvier 2011. Il semble que cette position se fonde sur le premier avis du 21 décembre 2010 de la Dresse E______ établissant une reprise de travail au 9 janvier 2011. Cependant, la Dresse E______ a certifié ensuite, soit le 21 février 2011, une incapacité totale de travail de la recourante. Cette incapacité de travail a également été attestée par les Drs D______ et F______ les 18 et 14 janvier 2011.</w:t>
      </w:r>
    </w:p>
    <w:p>
      <w:r>
        <w:t>Ensuite, l'expertise admet qu'au jour de l'accident du 7 décembre 2011, une reprise de travail était programmée, laquelle a été impossible en raison de la survenance de cet accident (rapport d'expertise, p. 13), ce qui laisse supposer que l'incapacité de travail a perduré entre l'accident du 1er juin 2010 et celui du 7 décembre 2011. Il en est de même de la période entre le 7 décembre 2011 et le 8 novembre 2012, le Dr M______ ayant estimé qu'il était possible que l'incapacité de travail due à l'accident du 8 novembre 2012 entre dans celle, non terminée, du 7 décembre 2011.</w:t>
      </w:r>
    </w:p>
    <w:p>
      <w:r>
        <w:t>Il est, à ce stade, établi que la recourante a été en incapacité de travail depuis le 1er juin 2010 et en pleine capacité de travail dès le 18 juin 2013.</w:t>
      </w:r>
    </w:p>
    <w:p>
      <w:r>
        <w:t>S'agissant de la période entre ces deux dates, force est de constater que l'expertise du CEMed et le complément du Dr M______ s'en remettent finalement à l'appréciation des médecins-traitants, lesquels ont attesté d'une incapacité de travail totale et continue de la recourante, à la suite des divers accidents dont elle a été victime, à tout le moins du 1er juin 2010 au 18 juin 2013 (Dr E______, Dr F______, Dr D______, Dr G______). Cette incapacité de travail était principalement motivée par des troubles mnésiques (Dr G______, avis du 14 mai 2014) et un syndrome post-commotionnel et post-traumatique (Dr D______, avis du 28 avril 2014). A cet égard, aucun document médical ne permet de remettre en cause ces avis, lesquels sont au surplus corroborés par les experts du CEMed, de sorte qu'au degré de la vraisemblance prépondérante, il est établi que la recourante a présenté une incapacité de travail totale entre le 1er juin 2010 et le 18 juin 2013, date de son dernier examen au CEMed, dont le rapport a attesté d'une capacité de travail totale recouvrée à cette date. c) Enfin, il est à relever que, par décision du 12 mars 2014, la SUVA a mis un terme à ses prestations au 31 mars 2014, à la suite des accidents des 7 novembre 2011 et 8 novembre 2012 et que, par arrêt de ce jour, la chambre de céans a constaté que la recourante ne présentait pas d'atteinte psychiatrique ou neuropsychologique au-delà du 31 mars 2014, mais renvoyé la cause à la SUVA pour que celle-ci instruise la question de l'atteinte à l'épaule droite de la recourante.</w:t>
      </w:r>
    </w:p>
    <w:p>
      <w:r>
        <w:t>Cet arrêt, qui concerne le droit aux prestations LAA de la recourante, en particulier la prise en charge des frais médicaux et l'octroi d'une IPAI au-delà du 31 mars 2014, n'a pas d'incidence sur la présente procédure, laquelle porte sur la</w:t>
      </w:r>
    </w:p>
    <w:p>
      <w:r>
        <w:t>A/612/2014 - 21/22 - question de la capacité de travail de la recourante entre le 1er juin 2010 et le 31 mars 2014.</w:t>
      </w:r>
    </w:p>
    <w:p>
      <w:r>
        <w:rPr>
          <w:b/>
        </w:rPr>
        <w:t>E. 17</w:t>
      </w:r>
    </w:p>
    <w:p>
      <w:r>
        <w:t>En conclusion, la recourante a présenté une incapacité de travail de longue durée depuis le 1er juin 2010 jusqu'au 18 juin 2013. Dès le 1er juin 2011, elle a droit à une rente entière de l'assurance invalidité, jusqu'au 30 septembre 2013 (art. 28, 29 LAI et 88a al. 1 RAI).</w:t>
      </w:r>
    </w:p>
    <w:p>
      <w:r>
        <w:t>La demande de prestations ayant été déposée le 18 novembre 2010, la recourante a droit aux prestations depuis le 1er juin 2011.</w:t>
      </w:r>
    </w:p>
    <w:p>
      <w:r>
        <w:rPr>
          <w:b/>
        </w:rPr>
        <w:t>E. 18</w:t>
      </w:r>
    </w:p>
    <w:p>
      <w:r>
        <w:t>Au vu de ce qui précède, le recours sera partiellement admis et la décision du 28 janvier 2014 sera annulée. Il sera dit que la recourante a droit à une rente entière d'invalidité du 1er juin 2011 au 30 septembre 2013. Etant donné que, depuis le 1er juillet 2006, la procédure n'est plus gratuite (art. 69 al. 1bis LAI), au vu du sort du recours, il y a lieu de condamner l'intimé au paiement d'un émolument de CHF 200.-.</w:t>
      </w:r>
    </w:p>
    <w:p>
      <w:r>
        <w:t>A/612/2014 - 22/22 -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