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ATAS/228/2026 vom 16. März 2026</w:t>
      </w:r>
    </w:p>
    <w:p>
      <w:r>
        <w:t>GE Cour de justice, 2026-03-16, FR</w:t>
      </w:r>
    </w:p>
    <w:p>
      <w:r>
        <w:rPr>
          <w:b/>
        </w:rPr>
        <w:t xml:space="preserve">Quelle: </w:t>
      </w:r>
      <w:r>
        <w:t>https://mcp.opencaselaw.ch/entscheid/ge_gerichte_ATAS_228_2026</w:t>
      </w:r>
    </w:p>
    <w:p>
      <w:r>
        <w:t>FR: GE_GERICHTE ATAS/228/2026 du 16 mars 2026</w:t>
      </w:r>
    </w:p>
    <w:p>
      <w:r>
        <w:t>IT: GE_GERICHTE ATAS/228/2026 del 16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A/1908/2025 - 6/33 -</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Le délai de recours est de trente jours (art. 60 LPGA ; art. 62 al. 1 LPA). Les délais en jours ou en mois fixés par la loi ou par l’autorité ne courent pas du 7e jour avant Pâques au 7e jour après Pâques (art. 60 al. 2 et 38 al. 4 let. a LPGA). En l'espèce, la décision est datée du 16 avril 2025 et le recourant a interjeté son recours le 28 mai 2025. La décision ayant cependant été notifiée par pli simple, l'intimé n'a pas été en mesure de prouver le point de départ du délai de recours. Dès lors que l'intimé a la charge de la preuve de la notification et n'est pas en mesure de l'établir, étant relevé qu'il ne conteste du reste pas le respect du délai de recours, il doit être retenu que le recours a été interjeté en temps utile.</w:t>
      </w:r>
    </w:p>
    <w:p>
      <w:r>
        <w:rPr>
          <w:b/>
        </w:rPr>
        <w:t>E. 1.3</w:t>
      </w:r>
    </w:p>
    <w:p>
      <w:r>
        <w:t>Par ailleurs interjeté dans la forme prévue par la loi (art. 61 let. b LPGA et 89B LPA), le recours est recevable.</w:t>
      </w:r>
    </w:p>
    <w:p>
      <w:r>
        <w:rPr>
          <w:b/>
        </w:rPr>
        <w:t>E. 2.1</w:t>
      </w:r>
    </w:p>
    <w:p>
      <w:r>
        <w:t>Le 1er janvier 2022, les modifications de la LAI du 19 juin 2020 (développement continu de l’AI ; RO 2021 705) ainsi que celles du</w:t>
      </w:r>
    </w:p>
    <w:p>
      <w:r>
        <w:rPr>
          <w:b/>
        </w:rPr>
        <w:t>E. 2.2</w:t>
      </w:r>
    </w:p>
    <w:p>
      <w:r>
        <w:t>En l’occurrence, le droit à une rente d’invalidité naîtrait au plus tôt en avril 2024, soit six mois après le dépôt de la demande du 27 octobre 2023 (art. 29 al. 1 LAI), de sorte que les dispositions légales applicables seront citées dans leur nouvelle teneur.</w:t>
      </w:r>
    </w:p>
    <w:p>
      <w:r>
        <w:rPr>
          <w:b/>
        </w:rPr>
        <w:t>E. 3</w:t>
      </w:r>
    </w:p>
    <w:p>
      <w:r>
        <w:t>Le litige porte sur le bien-fondé de la décision litigieuse, par laquelle l’intimé a octroyé au recourant une rente d’invalidité de 65% dès le 1er avril 2024.</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w:t>
      </w:r>
    </w:p>
    <w:p>
      <w:r>
        <w:t>A/1908/2025 - 7/33 -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rPr>
          <w:b/>
        </w:rPr>
        <w:t>E. 4.2</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4.3</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w:t>
      </w:r>
    </w:p>
    <w:p>
      <w:r>
        <w:t>A/1908/2025 - 8/33 - analogues, qui conduiraient d'emblée à nier le droit à la rente (ATF 141 V 281 consid. 2.1.1, 2.1.2, 2.2 et 2.2.2 ; arrêt du Tribunal fédéral 9C_618/2019 du 16 mars 2020 consid. 8.1.1).</w:t>
      </w:r>
    </w:p>
    <w:p>
      <w:r>
        <w:rPr>
          <w:b/>
        </w:rPr>
        <w:t>E. 4.4</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(ATF 141 V 281 consid. 4.1.1). L'accent doit ainsi être mis sur les ressources qui peuvent compenser le poids de la douleur et favoriser la capacité d'exécuter une tâche ou une action (arrêt du Tribunal fédéral 9C_111/2016 du 19 juillet 2016 consid. 7 et la référence).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sur les manifestations concrètes de l'atteinte à la santé diagnostiquée aident à séparer les limitations fonctionnelles qui sont dues à une atteinte à la santé des conséquences (directes) de facteurs non assurés. Le point de départ est le degré de gravité minimal inhérent au diagnostic. Il doit être rendu vraisemblable compte tenu de l’étiologie et de la pathogénèse de la pathologie déterminante pour le diagnostic (ATF 141 V 281 consid. 4.31.1 ; arrêt du Tribunal fédéral 9C_265/2023 du 19 août 2024 consid. 6.3 et la référence).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 du Tribunal fédéral 9C_762/2019 du 16 juin 2020 consid. 5.2). Le fait d'avoir été en mesure d'exercer une activité lucrative pendant de nombreuses années sans problème majeur est un élément important à prendre en considération dans l'évolution de la situation médicale de la personne assurée. Cet élément ne suffit toutefois pas pour en déduire une absence de gravité des</w:t>
      </w:r>
    </w:p>
    <w:p>
      <w:r>
        <w:t>A/1908/2025 - 9/33 - atteintes à la santé (arrêt du Tribunal fédéral 9C_618/2019 du 16 mars 2020 consid. 8.2.1.2).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On ne saurait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(ATF 141 V 281 consid. 4.3.1.2 ; arrêt du Tribunal fédéral 9C_98/2010 du 28 avril 2010 consid. 2.2.2 in RSAS 2011 IV n° 17, p. 44) n’est pas une comorbidité (arrêt du Tribunal fédéral 9C_1040/2010 du 6 juin 2011 consid. 3.4.2.1 in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A/1908/2025 - 10/33 -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w:t>
      </w:r>
    </w:p>
    <w:p>
      <w:r>
        <w:t>A/1908/2025 - 11/33 -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 arrêt du Tribunal fédéral 9C_618/2019 du 16 mars 2020 consid. 8.3).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w:t>
      </w:r>
    </w:p>
    <w:p>
      <w:r>
        <w:rPr>
          <w:b/>
        </w:rPr>
        <w:t>E. 4.5</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t>A/1908/2025 - 12/33 -</w:t>
      </w:r>
    </w:p>
    <w:p>
      <w:r>
        <w:rPr>
          <w:b/>
        </w:rPr>
        <w:t>E. 5.1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5.2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w:t>
      </w:r>
    </w:p>
    <w:p>
      <w:r>
        <w:t>A/1908/2025 - 13/33 - (ATF 142 V 58 consid. 5 ; 135 V 465 consid. 4.4 et 4.6 ; arrêt du Tribunal fédéral 9C_371/2018 du 16 août 2018 consid. 4.3.1).</w:t>
      </w:r>
    </w:p>
    <w:p>
      <w:r>
        <w:rPr>
          <w:b/>
        </w:rPr>
        <w:t>E. 5.4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w:t>
      </w:r>
    </w:p>
    <w:p>
      <w:r>
        <w:rPr>
          <w:b/>
        </w:rPr>
        <w:t>E. 7.1</w:t>
      </w:r>
    </w:p>
    <w:p>
      <w:r>
        <w:t>En l’espèce, l’intimé s’est fondé sur l’avis du SMR du 4 novembre 2024, lui- même fondé sur le rapport d’expertise psychiatrique du Dr H______ du</w:t>
      </w:r>
    </w:p>
    <w:p>
      <w:r>
        <w:t>A/1908/2025 - 14/33 - 23 octobre 2024, pour octroyer au recourant une rente d’invalidité de 65% dès le 1er avril 2024. Le recourant conteste la valeur probante de cette expertise, en particulier, le taux de 80% retenu à titre de capacité de travail dans une activité adaptée qui serait, selon lui, largement surévalué compte tenu des diagnostics posés.</w:t>
      </w:r>
    </w:p>
    <w:p>
      <w:r>
        <w:rPr>
          <w:b/>
        </w:rPr>
        <w:t>E. 7.2</w:t>
      </w:r>
    </w:p>
    <w:p>
      <w:r>
        <w:t>Il convient donc d’examiner la valeur probante de ce rapport d’expertise. À titre liminaire, il sera relevé qu’il n’est pas contesté que le recourant présente une incapacité de travail totale dans son activité habituelle d’enseignant depuis le 1er juillet 2022. La chambre de céans observe par ailleurs que l’expert a pris connaissance du dossier complet du recourant, présenté une anamnèse détaillée et retranscrit précisément les informations livrées par le recourant s’agissant, particulièrement, de ses plaintes et de ses habitudes (description de la journée-type) ainsi que des traitements suivis. Il a en outre argumenté les diagnostics retenus quant aux limitations fonctionnelles et à la capacité de travail. Ce rapport d’expertise psychiatrique remplit donc, a priori, les exigences jurisprudentielles pour se voir reconnaître une pleine valeur probante. L’expert a posé les diagnostics, avec répercussion sur la capacité de travail, de trouble dépressif récurrent moyen avec syndrome somatique depuis juin 2022 au présent (code F33.11 CIM-10), de dépendance à plusieurs substances, alcool avec utilisation épisodique, et au cannabis avec utilisation continue (code F19.2 CIM- 10), qui limite l’assuré dans les relations sociales intenses ou stressantes avec les élèves par exemple, et de trouble douloureux somatoforme persistant (code F45.4 CIM-10) qui limite l’assuré dans les activités lourdes physiquement. À titre de diagnostic non-incapacitant, il a retenu des traits de la personnalité émotionnellement labile et anxieuse actuellement décompensés (code Z73.1 CIM- 10). L’expert a, en particulier, indiqué retenir un trouble dépressif récurrent moyen dès lors qu’au moins deux « symptômes typiques » (abaissement stable de l’humeur et diminution de l’intérêt et du plaisir) et trois « symptômes autres » (diminution de l’estime de soi et de la confiance en soi ; idées de culpabilité ou de dévalorisation ; attitude morose et pessimiste face à l’avenir ; perturbation du sommeil et une diminution ou une augmentation de l’appétit, entre autres) étaient présents. Certains symptômes pouvaient être sévères, mais non indispensables au diagnostic (cf. expertise, p. 35-37). À ce propos, la chambre de céans relève que l’expert ne retient pas de trouble dépressif récurrent sévère, ce diagnostic nécessitant la présence de trois « symptômes typiques » et de quatre « symptômes autres », le troisième symptôme typique, à savoir « une réduction de l’énergie, entraînant une augmentation de la fatigabilité et une diminution de l’activité, des efforts minimes entraînent souvent une fatigue importante » n’étant pas objectivé dans le cas d’espèce, sans ralentissement psychomoteur (cf. expertise, p. 35).</w:t>
      </w:r>
    </w:p>
    <w:p>
      <w:r>
        <w:t>A/1908/2025 - 15/33 - Selon l’expert, le diagnostic de trouble dépressif sévère n’était pas retenu, car il n’y avait pas de tristesse significative sévère présente la plupart de la journée, accompagnée d’une anhédonie totale, le recourant ayant conservé des plaisirs dans le quotidien, en famille, avec des vacances possibles et sans impact sévère, mais léger, sur le quotidien (tristesse et angoisses subjectives ; cf. expertise, p. 39). L’expert a par ailleurs écarté le diagnostic de trouble de la personnalité incapacitant car, malgré la présence des traits de la personnalité mixtes, le recourant avait pu travailler et se former sans limitations dans le passé, sans une décompensation éventuelle de la personnalité (cf. expertise, p. 39). S’agissant du diagnostic de dépendance à plusieurs substances, alcool avec utilisation épisodique et au cannabis avec utilisation continue (code F19.2 CIM- 10), le recourant a précisé, lors de l’examen clinique, que le cannabis était « une béquille pour moins ressentir les douleurs avec une dépendance d’utilisation continue depuis plusieurs décades [ndlr : décennies], mais en augmentation depuis 2022 ». Le jeu et l’alcool lui permettaient d’arrêter de réfléchir, leur utilisation étant épisodique. Le recourant fumait plusieurs joints par jour (au moins deux), jouait jusqu’à ce qu’il n’ait plus d’argent et buvait plusieurs verres d’alcool dans la journée, au moins une à deux fois par semaine (cf. expertise, p. 33). Selon l’expert, cette dépendance à plusieurs substances avant les cours pouvait avoir un impact négatif sur le relationnel avec les enfants ou avec les collègues de travail et expliquait donc une incapacité de travail totale dans l’activité habituelle d’enseignant (cf. expertise, p. 43). Concernant le diagnostic de trouble douloureux somatoforme persistant (code F45.4 CIM-10) qui limitait le recourant dans les activités lourdes physiquement, l’expert a indiqué que les critères de la douleur intense et persistante, du contexte psychosocial, de la sollicitude et de l’exclusion étaient « présents » (cf. expertise, p. 38 et 39) et a relevé que, sur le plan somatique, le recourant était connu pour des douleurs diffuses, des gonalgies et une arthropathie mécanique modérée au niveau naviculo-cunéiforme du pied droit (cf. expertise, p. 3). À la lecture des rapports médicaux versés au dossier, il apparaît en effet que ces douleurs ont été relevées par le Dr G______ dans son rapport du 11 février 2024 et qu’il ressort de la lettre de sortie du Dr I______ du 13 novembre 2023 que le recourant a présenté des douleurs intercostales gauches localisées au niveau du 9e arc intercostal, à type de contracture musculaire en lien avec la reprise de l’activité physique, mais que ces douleurs ont été soulagées par des thérapies passives et l’introduction d’un traitement symptomatique par AINS [ndlr : anti- inflammatoires non stéroïdiens] et que la poursuite d’une activité physique était préconisée (cf. expertise, p. 7). Lors de l’examen clinique effectué par l’expert H______, le recourant s’est par ailleurs plaint de douleurs diffuses, de gonalgies et d’une arthropathie mécanique modérée qui n’était pas expliquée par des problèmes somatiques (cf. expertise, p. 13), cet examen ayant permis de constater une démarche un peu difficile, des limitations observées dans des activités lourdes</w:t>
      </w:r>
    </w:p>
    <w:p>
      <w:r>
        <w:t>A/1908/2025 - 16/33 - physiquement, une difficulté à se redresser et des mimiques algiques à cause de douleurs dans le dos (cf. expertise, p. 24). En retenant le diagnostic de trouble douloureux somatoforme persistant, l’expert psychiatre a ainsi pris en considération les douleurs évoquées par le recourant, même s’il ne ressort pas expressément des rapports versés au dossier que celles-ci étaient incapacitantes (cf. rapports des Drs H______, G______ et I______ susvisés) Il a en outre retenu, à titre de limitations fonctionnelles, une activité adaptée « du point de vue somatique » (cf. rapport d’expertise, p. 44) et « limitée dans les activités lourdes physiquement » (cf. rapport d’expertise, p. 43). Au vu de ces éléments et dès lors qu’aucun rapport médical d’un médecin traitant ne retient d’incapacité de travail en raison d’une atteinte somatique qui permettrait de retenir des limitations fonctionnelles supplémentaires, la chambre de céans retiendra que le diagnostic de trouble douloureux somatoforme persistant a été posé de manière convaincante par l’expert psychiatre.</w:t>
      </w:r>
    </w:p>
    <w:p>
      <w:r>
        <w:rPr>
          <w:b/>
        </w:rPr>
        <w:t>E. 7.3</w:t>
      </w:r>
    </w:p>
    <w:p>
      <w:r>
        <w:t>Compte tenu des atteintes psychiques retenues par l’expert, il convient de déterminer leur éventuel caractère incapacitant à la lumière des indicateurs jurisprudentiels. En ce qui concerne la catégorie « degré de gravité fonctionnelle », l’expert a expliqué qu’il n’objectivait pas de limitations psychiatriques sévères mais légères dans une activité adaptée chez un assuré limité par sa tristesse et sa fatigue subjective, mais sans ralentissement psychomoteur objectivé, sans troubles de la concentration objectivables et sans anhédonie totale mais partielle. Il existait toutefois, dans le dernier emploi d’enseignant, des limitations significatives chez un assuré dépendant à plusieurs substances qui ne pouvait plus être adéquat dans les relations sociales intenses ou stressantes avec des élèves ou avec des clients. Dans ce contexte d’absence de limitations fonctionnelles significatives, au vu de l’anamnèse, de l’examen clinique et de la journée-type, cet indice important était très partiellement rempli d’un point de vue psychiatrique depuis juin 2022 au présent dans une activité adaptée et totalement rempli dans le dernier emploi qui n’était pas adapté (cf. expertise, p. 42). La chambre de céans relève à ce propos que, s’agissant de la journée-type, le recourant faisait seul les courses, le ménage, l’administratif, préparait le repas sans aide et voyait parfois ses enfants. Il fumait, effectuait des exercices de relaxation progressive, des balades, grignotait et regardait la télévision. Il faisait aussi une sieste et regardait encore la télévision durant l’après-midi. Il sortait une seconde fois s’il faisait beau, fumait, et allait se coucher (cf. expertise, p. 20). Il était en outre parti en vacances pendant six semaines au Maroc, ce qui lui avait fait du bien (cf. expertise, p. 22). S’agissant du complexe « atteinte à la santé », cet indice de gravité n’était que très partiellement présent au vu de la présence de limitations fonctionnelles légères subjectives, et non pas significatives, dans une activité adaptée (cf. expertise, p. 42).</w:t>
      </w:r>
    </w:p>
    <w:p>
      <w:r>
        <w:t>A/1908/2025 - 17/33 - S’agissant de la catégorie « succès du traitement et de la réadaptation », l’expert a fait état qu’une évolution globalement stationnaire des troubles était objectivée depuis juin 2022 au présent, en présence d’un traitement antidépresseur à des taux sanguins efficaces, sans sevrage (cf. expertise, p. 42). Le recourant a indiqué que son traitement médicamenteux actuel était composé de Seresta (oxazepam) 15mg depuis plus de dix ans, de fluoxétine 20mg et de quétiapine 25mg depuis deux- trois ans sans changement récent (cf. expertise, p. 23), l’analyse sanguine effectuée dans le cadre de l’expertise ayant montré un taux sanguin indétectable pour la quétiapine et des taux cliniques, avec une bonne compliance selon l’anamnèse, s’agissant de la fluoxétine (cf. expertise, p. 27). Quant à la possibilité d’une réadaptation professionnelle, celle-ci était nulle selon l’anamnèse, le recourant ayant indiqué qu’il ne souhaitait pas bénéficier d’une mesure de reconversion, ni de réadaptation, mais voulait une rente d’invalidité au vu de ses dettes, de ses problèmes psychiatriques, de ses douleurs et du fait qu’il n’avait aucun projet précis au niveau personnel (cf. expertise, p. 23 et 42). Cet indice jurisprudentiel n’était donc pas rempli. S’agissant des « comorbidités », l’expert a indiqué que les comorbidités psychiatriques mentionnées étaient des troubles entraînant des limitations fonctionnelles non significatives psychiatriques dans une activité adaptée, sans décompensation de personnalité (cf. expertise, p. 42). Concernant le complexe de « la personnalité », l’expert a expliqué que, selon l’anamnèse, le recourant présentait des comportements durables et stables disharmonieux, mais pas nettement disharmonieux, dans plusieurs secteurs du fonctionnement, ce qui permettait de retenir la présence de traits mixtes de la personnalité émotionnellement labile et anxieuse. Le Dr H______ a cependant précisé que ce trouble, présent depuis le début de l’âge adulte, n’avait pas empêché l’intéressé de se former ou de gérer son quotidien ainsi que de travailler sans limitations (cf. expertise, p. 42 et 43). En ce qui concerne le « contexte social », l’expert a noté que le recourant présentait un isolement partiel, mais pas total (cf. expertise, p. 43). Lors de l’anamnèse, le recourant a en effet indiqué qu’il voyait ses enfants avec lesquels il discutait et prenait des repas, ce qu’il faisait rarement avec des amis. L’intéressé passait ainsi de bons moments en famille durant les repas et les discussions, mais avec moins de plaisirs, ceux-ci étant moins intenses. Sa vie sociale était très pauvre, le recourant ayant des contacts avec quelques amis, mais les relations amicales étant moins fréquentes (cf. expertise, pp. 20 et 21). Quant à la catégorie « cohérence », l’expert a relevé une bonne cohérence entre la plupart des plaintes subjectives et le constat objectif, le décalage existant entre la fatigue et le constat objectif s’inscrivant dans un contexte de traits de la personnalité mixte avec des bénéfices primaires et secondaires, mais sans exagération volontaire des plaintes (cf. expertise, p. 43). L’expert a tout de même relevé une incohérence dans le fait que le recourant demandait une rente de</w:t>
      </w:r>
    </w:p>
    <w:p>
      <w:r>
        <w:t>A/1908/2025 - 18/33 - l’assurance-invalidité à 100% du point de vue psychiatrique dans un contexte d’absence de limitations fonctionnelles significatives psychiatriques, mais uniquement légères et essentiellement subjectives, dans une activité adaptée en lien avec une tristesse, des angoisses fluctuantes et une fatigue. Il existait en revanche des limitations fonctionnelles significatives dans le dernier emploi d’enseignant qui n’était pas adapté (cf. expertise, p. 31).</w:t>
      </w:r>
    </w:p>
    <w:p>
      <w:r>
        <w:rPr>
          <w:b/>
        </w:rPr>
        <w:t>E. 7.4</w:t>
      </w:r>
    </w:p>
    <w:p>
      <w:r>
        <w:t>Il convient d’examiner ci-après les critiques formulées par le recourant à l’égard des conclusions posées par l’expert psychiatre.</w:t>
      </w:r>
    </w:p>
    <w:p>
      <w:r>
        <w:rPr>
          <w:b/>
        </w:rPr>
        <w:t>E. 7.4.1</w:t>
      </w:r>
    </w:p>
    <w:p>
      <w:r>
        <w:t>En premier lieu, le recourant fait valoir que l’expert minimiserait sans aucune justification compréhensible les divers troubles affectant le recourant (cf. mémoire de recours, p. 2 et 3). Il apparaît toutefois que l’expert a tenu compte de l’ensemble des rapports médicaux des médecins traitants figurant au dossier et des diagnostics retenus par ces derniers (cf. expertise, pp. 6-10). S’agissant, en particulier, de l’appréciation de la Dre F______ (psychiatre traitante), cette dernière avait aussi retenu le diagnostic de trouble dépressif récurrent, épisode actuel moyen (code F33.1 CIM- 10), mais avait, en revanche, conclu à une capacité de travail du recourant nulle dans toute activité au vu de son trouble de la personnalité dysfonctionnelle, de sa vulnérabilité au stress, de son état anxio-dépressif et sa mauvais régulation émotionnelle (cf. rapport de la Dre F______ du 28 janvier 2024). Sous la rubrique « discussion et appréciation des éventuelles informations divergentes ressortant du dossier », l’expert a relevé une discordance entre la capacité de travail nulle même dans une activité adaptée retenue par la Dre F______ et la description de la journée-type (une gestion du quotidien en dehors de l’administratif complexe, faire les courses, le ménage, préparer les repas, prendre les transports en commun, passer de bons moments en famille, un isolement social partiel, sans anhédonie totale mais partielle, sortir se promener, etc. et partir en vacances ; cf. expertise, p. 32). Or, conformément à la jurisprudence,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(arrêt du Tribunal fédéral 8C_423/2019 du 7 février 2020 consid. 3.2.2 et les références). Au vu de la description de la journée-type par le recourant, dont l’expert psychiatre se devait de tenir compte dans le cadre de l’examen global du cas d’espèce, force est de constater que les conclusions divergentes de la psychiatre traitante ne contiennent pas d’éléments objectivement vérifiables ayant été ignorés dans le cadre de l’expertise et qui seraient suffisamment pertinents pour remettre en cause les conclusions de l’expertise. L’expert a en outre, comme vu précédemment, motivé la raison pour laquelle il a retenu un trouble dépressif récurrent moyen et non pas sévère ainsi que la raison pour laquelle il a écarté le diagnostic de trouble de la personnalité incapacitant. Il a en outre relevé que l’absence d’un changement récent du traitement</w:t>
      </w:r>
    </w:p>
    <w:p>
      <w:r>
        <w:t>A/1908/2025 - 19/33 - antidépresseur et qu’une hospitalisation dans une clinique de revalidation non psychiatrique, à l’issue de laquelle aucune limitation sévère n’avait été retenue, mais uniquement un trouble anxieux et dépressif mixte dont l’intensité était inférieure à celle d’un épisode dépressif léger, plaidaient aussi indirectement contre un trouble incapacitant, une décompensation de la personnalité et des limitations fonctionnelles significatives dans une activité adaptée (cf. expertise, p. 32). La chambre de céans remarque au surplus que l’expert psychiatre a procédé à une analyse complète du cas selon les critères jurisprudentiels applicables. Dès lors, contrairement à ce que soutient le recourant, l’expertise psychiatrique du Dr H______ est fondée sur une analyse dûment motivée. Ce premier grief tombe donc à faux.</w:t>
      </w:r>
    </w:p>
    <w:p>
      <w:r>
        <w:rPr>
          <w:b/>
        </w:rPr>
        <w:t>E. 7.4.2</w:t>
      </w:r>
    </w:p>
    <w:p>
      <w:r>
        <w:t>Le recourant soutient par ailleurs que l’expert H______ n’a pas clarifié la notion d’« activité adaptée », laissant uniquement inférer de ses explications que celle-ci ne devrait pas impliquer de relations avec des tiers en raison des troubles (cf. mémoire de recours, p. 3). Il ressort de l’expertise du Dr H______ qu’une activité adaptée consiste en « toute activité adaptée au niveau d’acquisition, sans conduite professionnelle, sans relations sociales intenses ou stressantes, comme avec des élèves ou dans des relations intenses avec la clientèle, et adaptée du point de vue somatique » (cf. expertise, p. 44). Le SMR a retenu ces mêmes limitations dans son rapport du 4 novembre 2024, en indiquant cependant que l’activité devait être « de type sédentaire, sans efforts physiques contraignants » (cf. dossier intimé, p. 204). Les limitations fonctionnelles retenues par l’expert et le SMR permettent de comprendre que, devant être adaptée au niveau d’acquisition, l’activité adaptée doit être conforme aux capacités de concentration et intellectuelles du recourant, qui se trouvent dans la moyenne haute (cf. rapport d’expertise, p. 28), mais qu’elle ne doit pas inclure de conduite professionnelle, soit de conduite de véhicules, ce qui apparaît justifié au vu de sa consommation de cannabis et d’alcool, ni de relations sociales intenses ou stressantes avec des tiers. L’activité adaptée doit en outre tenir compte de ses douleurs, à savoir adaptée du point de vue somatique (sédentaire et sans efforts physiques contraignants). Par conséquent, contrairement à ce que soutient le recourant, la description de l’activité adaptée apparaît suffisamment claire, l’intéressé n’apportant, au demeurant, aucun élément de nature à démontrer le contraire.</w:t>
      </w:r>
    </w:p>
    <w:p>
      <w:r>
        <w:rPr>
          <w:b/>
        </w:rPr>
        <w:t>E. 7.4.3</w:t>
      </w:r>
    </w:p>
    <w:p>
      <w:r>
        <w:t>Dans un dernier argument, le recourant fait valoir que l’appréciation de l’expert H______ « serait en complète contradiction/décalage avec ses propres constatations » dès lors que, d’une part, ce dernier atténue ses troubles en indiquant que sa vie sociale est très pauvre, mais relève, d’autre part, que</w:t>
      </w:r>
    </w:p>
    <w:p>
      <w:r>
        <w:t>A/1908/2025 - 20/33 - l’intéressé a passé de bons moments en vacances, de sorte que son état n’était pas si grave (cf. mémoire de réplique, p. 2). Il sera toutefois relevé que, dans le cadre de l’examen du degré de gravité fonctionnelle et de l’axe « contexte social », l’expert psychiatre a mentionné que le recourant voyait ses enfants avec lesquels il passait de bons moments (discussions et repas pris ensemble), mais que sa vie sociale était très pauvre (contacts avec quelques amis, mais moins de relations sociales et moins fréquentes ; cf. rapport d’expertise, p. 20 et 21), ce que le recourant n’a pas contesté dans le cadre de la présente procédure. Lors de l’examen des ressources que peut procurer le contexte social et familial pour surmonter l’atteinte à la santé ou ses effets, l’expert a indiqué que le recourant présentait un isolement social partiel mais pas total depuis juin 2022 au présent (cf. rapport d’expertise, p. 31), ce qui apparaît cohérent au vu des relations personnelles conservées par l’expertisé avec ses enfants et quelques amis. Par ailleurs, lors de l’examen du critère de la cohérence, qui comprend les indicateurs liés au comportement de l’assuré (ATF 141 V 281 consid. 4.4) et dans le cadre duquel il s’agit, entre autres, de comparer les niveaux d’activité sociale avant et après l’atteinte à la santé, l’expert a relevé le fait que l’intéressé avait passé de bons moments en vacances (six semaines de vacances à Marrakech qui lui avaient fait du bien ; cf. rapport d’expertise, p. 22). L’expert a ensuite écarté des limitations psychiatriques sévères et retenues des limitations légères dans une activité adaptée en indiquant que le recourant était limité par sa tristesse et sa fatigue subjective, mais sans ralentissement moteur objectivé, sans troubles de la concentration objectivables et sans anhédonie totale mais partielle, car il passait de bons moments en famille et en vacances (cf. rapport d’expertise, p. 30). Par conséquent, en prenant en compte le contexte social et familial (relations avec ses enfants et quelques amis) et les loisirs (vacances) du recourant, l’expert a écarté de manière fondée le diagnostic de trouble dépressif sévère, ce spécialiste ayant expliqué ne pas avoir constaté de tristesse significative sévère présente la plupart de la journée, accompagnée d’une anhédonie totale, au motif que le recourant avait conservé des plaisirs dans le quotidien, en famille, avec des vacances possibles et sans impact sévère, mais léger, sur le quotidien (tristesse et angoisses subjectives ; cf. expertise, p. 39). La chambre de céans relèvera au surplus que, dans le cadre de l’examen de la cohérence, le refus du recourant de participer à des mesures de reconversion et de réadaptation d’ordre professionnel, ce dernier ayant en particulier indiqué à l’expert qu’il « veut une rente, vu ses dettes [Ndlr : plus de CHF 200'000.- de dettes] et ses problèmes psychiatriques et ses douleurs » (cf. rapport d’expertise, p. 23) constitue, au sens de la jurisprudence, un indice important qu’il ne présente pas une évolution consolidée de la douleur et que les limitations invoquées sont dues à d'autres motifs qu'à son atteinte à la santé (arrêt du Tribunal fédéral 9C_569/2017 du 18 juillet 2018 consid. 5.5.2).</w:t>
      </w:r>
    </w:p>
    <w:p>
      <w:r>
        <w:t>A/1908/2025 - 21/33 - Au vu de ces éléments, l’appréciation de l’expert H______ n’apparaît pas contradictoire, mais au contraire, clairement motivée, de sorte que la critique du recourant n’apparaît pas fondée.</w:t>
      </w:r>
    </w:p>
    <w:p>
      <w:r>
        <w:rPr>
          <w:b/>
        </w:rPr>
        <w:t>E. 7.5</w:t>
      </w:r>
    </w:p>
    <w:p>
      <w:r>
        <w:t>En définitive, la chambre de céans retiendra que le recourant échoue à mettre en doute les conclusions de l’expertise psychiatrique du Dr H______ qui doit se voir reconnaître pleine valeur probante. Il faut donc retenir que le recourant est en incapacité totale de travailler dans son activité habituelle d’enseignant, mais est en revanche capable de travailler à 80% dans une activité adaptée depuis le 1er juillet 2022.</w:t>
      </w:r>
    </w:p>
    <w:p>
      <w:r>
        <w:rPr>
          <w:b/>
        </w:rPr>
        <w:t>E. 8</w:t>
      </w:r>
    </w:p>
    <w:p>
      <w:r>
        <w:t>Le statut d’actif du recourant n’étant pas contesté et n’apparaissant pas non plus contestable, il s’agit d’examiner son degré d’invalidité.</w:t>
      </w:r>
    </w:p>
    <w:p>
      <w:r>
        <w:rPr>
          <w:b/>
        </w:rPr>
        <w:t>E. 8.1</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8.2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8.3</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w:t>
      </w:r>
    </w:p>
    <w:p>
      <w:r>
        <w:t>A/1908/2025 - 22/33 - l’art. 28a al. 1 LAI dès lors qu’en bonne santé, il exercerait une activité lucrative à un taux d’occupation de 100% ou plus (al. 2 let. a). L’art. 25 RAI pose les principes de la comparaison des revenus. Selon son al. 1, est réputé revenu au sens de l’art. 16 LPGA le revenu annuel présumable sur lequel les cotisations seraient perçues en vertu de la loi fédérale sur l’assurance- vieillesse et survivants du 20 décembre 1946 (LAVS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8.4</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w:t>
      </w:r>
    </w:p>
    <w:p>
      <w:r>
        <w:rPr>
          <w:b/>
        </w:rPr>
        <w:t>E. 8.4.1</w:t>
      </w:r>
    </w:p>
    <w:p>
      <w:r>
        <w:t>Selon l’art. 26 al. 1 1re phr. RAI, le revenu sans invalidité (art. 16 LPGA) est déterminé en fonction du dernier revenu de l’activité lucrative effectivement réalisé avant la survenance de l’invalidité.</w:t>
      </w:r>
    </w:p>
    <w:p>
      <w:r>
        <w:t>A/1908/2025 - 23/33 -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(ATF 139 V 28 consid. 3.3.2 ; arrêt du Tribunal fédéral 8C_934/2015 du</w:t>
      </w:r>
    </w:p>
    <w:p>
      <w:r>
        <w:rPr>
          <w:b/>
        </w:rPr>
        <w:t>E. 8.4.2</w:t>
      </w:r>
    </w:p>
    <w:p>
      <w:r>
        <w:t>En vertu de l’art. 26bis al. 2 RAI, si l’assuré ne réalise pas de revenu déterminant, le revenu avec invalidité est déterminé en fonction des valeurs statistiques visées à l’art. 25 al. 3 RAI. Il convient de tenir compte de la formation professionnelle ou de la situation et de l’expérience professionnelles antérieures, pour autant que l’on puisse encore raisonnablement exiger de l’assuré qu’il exerce les activités en question. Si l’activité précédente n’est plus raisonnablement exigible, il convient de déterminer le salaire statistique d’une activité qui l’est encore (Office fédéral des</w:t>
      </w:r>
    </w:p>
    <w:p>
      <w:r>
        <w:t>A/1908/2025 - 24/33 - assurances sociales, Circulaire sur l’invalidité et les rentes dans l’assurance- invalidité établie par [ci-après : CIRAI], n. 3412).</w:t>
      </w:r>
    </w:p>
    <w:p>
      <w:r>
        <w:rPr>
          <w:b/>
        </w:rPr>
        <w:t>E. 8.4.3</w:t>
      </w:r>
    </w:p>
    <w:p>
      <w:r>
        <w:t>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Il convient de se référer à la version de l'ESS publiée au moment déterminant de la décision querellée (ATF 143 V 295 consid. 4 ; arrêt du Tribunal fédéral 8C_655/2016 du 4 août 2017 consid. 6.3).</w:t>
      </w:r>
    </w:p>
    <w:p>
      <w:r>
        <w:rPr>
          <w:b/>
        </w:rPr>
        <w:t>E. 8.4.4</w:t>
      </w:r>
    </w:p>
    <w:p>
      <w:r>
        <w:t>Depuis la 10e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 T17 de l’ESS 2012 p. 44) et du type de travail, de la formation nécessaire à la pratique de la profession et de l’expérience professionnelle (voir table TA1 « skill level »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w:t>
      </w:r>
    </w:p>
    <w:p>
      <w:r>
        <w:t>A/1908/2025 - 25/33 -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(ATF 150 V 354 consid. 6.1).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MEYER/Marco REICHMUTH, Rechtsprechung des Bundesgerichts zum Bundesgesetz über die Invalidenversicherung [IVG], 4e éd., 2022, n. 101 ad art. 28a LAI).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8.5</w:t>
      </w:r>
    </w:p>
    <w:p>
      <w:r>
        <w:t>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Dans un arrêt de principe (ATF 150 V 410), le Tribunal fédéral a considéré que le régime de déduction sur les salaires statistiques des ESS, tel que prévu de manière exhaustive à l’art. 26bis al. 3 RAI (dans sa teneur en vigueur du 1er janvier 2022 au 31 décembre 2023), n’était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(art. 26bis al. 3 RAI), le Conseil fédéral avait choisi une autre voie (consid. 9.4.3). Par conséquent, si en raison des circonstances du cas d’espèce, le salaire statistique des ESS devait être adapté au-delà de ce que</w:t>
      </w:r>
    </w:p>
    <w:p>
      <w:r>
        <w:t>A/1908/2025 - 26/33 - prévoyait l’art. 26bis al. 3 RAI, il y avait lieu recourir, en complément, à la jurisprudence appliquée jusqu’à présent par le Tribunal fédéral (consid. 10.6).</w:t>
      </w:r>
    </w:p>
    <w:p>
      <w:r>
        <w:rPr>
          <w:b/>
        </w:rPr>
        <w:t>E. 8.6</w:t>
      </w:r>
    </w:p>
    <w:p>
      <w:r>
        <w:t>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RAI de 50% ou moins, une déduction de 20% est opérée. Aucune déduction supplémentaire n’est possible. Selon le rapport explicatif du 18 octobre 2023 relatif à la modification du RAI « Mise en œuvre de la motion 22.3377 de la CSSS-N – Utiliser des barèmes de salaires correspondant à l’invalidité dans le calcul du taux d’invalidité », la déduction forfaitaire de 10% ou 20% prévue au nouvel art. 26bis al. 3 RAI tient compte de tous les facteurs qui ont pour conséquence que les personnes en situation de handicap gagnent moins que celles qui sont en bonne santé. Il n’y a donc pas lieu d’effectuer d’autres déductions (cf. ATAS/125/2026 du 16 février 2026 consid. 5.3.2). Selon l’al. 1 des dispositions transitoires relatives à la modification du 18 octobre 2023,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Pour les droits à la rente qui prennent naissance entre le 1er janvier 2022 et le 31 décembre 2023 – de même que pour les droits à la rente qui ont dû être adaptés entre le 1er janvier 2022 et le 31 décembre 2023 en raison d'une révision ou d'un octroi échelonné avec effet rétroactif –, il convient de tenir compte de l'ATF 150 V 410. Cela signifie que lors de la détermination du revenu avec invalidité en se fondant sur des données statistiques, il faut également examiner la pertinence de l'application d'un éventuel abattement dû à l'atteinte à la santé conformément à la jurisprudence en vigueur avant le 1er janvier 2022, en sus de l'abattement de 10% prévu pour le travail à temps partiel par l'art. 26bis al. 3 RAI, dans sa teneur en vigueur du 1er janvier 2022 au 31 décembre 2023 (arrêt du Tribunal fédéral 9C_111/2025 du 29 avril 2025 consid. 5.1 et les références).</w:t>
      </w:r>
    </w:p>
    <w:p>
      <w:r>
        <w:rPr>
          <w:b/>
        </w:rPr>
        <w:t>E. 8.7</w:t>
      </w:r>
    </w:p>
    <w:p>
      <w:r>
        <w:t>Selon la jurisprudence antérieure au nouvel art. 26bis al. 3 RAI,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w:t>
      </w:r>
    </w:p>
    <w:p>
      <w:r>
        <w:t>A/1908/2025 - 27/33 -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L'étendue de l'abattement justifié dans un cas concret relève du pouvoir d'appréciation (ATF 132 V 393 consid. 3.3).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1er mars 2023 consid. 7.2.3 et les références). Selon la jurisprudence, lorsqu'une personne assurée est capable de travailler à plein temps mais avec une diminution de rendement, celle-ci est prise en considération dans la fixation de la capacité de travail. Il n'y a pas lieu, en sus, d'effectuer un abattement à ce titre (arrêt du Tribunal fédéral 9C_780/2023 du 23 avril 2024 consid. 6 et les références).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(arrêts du Tribunal fédéral 8C_679/2020 du 1er juillet 2021 consid. 6.2.1 ; 8C_860/2018 du 6 septembre 2019 consid. 6.3.3).</w:t>
      </w:r>
    </w:p>
    <w:p>
      <w:r>
        <w:rPr>
          <w:b/>
        </w:rPr>
        <w:t>E. 8.8</w:t>
      </w:r>
    </w:p>
    <w:p>
      <w:r>
        <w:t>La notion de marché équilibré du travail, au sens de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9C_248/2018 du 19 septembre 2018 consid. 6.2 et les références). En d’autres termes, il n'y a pas lieu de poser des exigences</w:t>
      </w:r>
    </w:p>
    <w:p>
      <w:r>
        <w:t>A/1908/2025 - 28/33 -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du Tribunal fédéral 8C_772/2020 du 9 juillet 2021 consid. 3.3 et les références).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 du Tribunal fédéral 8C_772/2020 du 9 juillet 2021 consid. 3.3 et les références).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(ATF 148 V 174 consid. 9.1 et les références). Cependant, là encore, le caractère irréaliste des possibilités de travail doit découler de l'atteinte à la santé – puisqu'une telle atteinte est indispensable à la reconnaissance d'une invalidité (art. 7 et 8 LPGA) – et non de facteurs étrangers à l'invalidité, par exemple de facteurs psychosociaux ou socioculturels (arrêt du Tribunal fédéral 8C_772/2020 du 9 juillet 2021 consid. 3.3 et les références).</w:t>
      </w:r>
    </w:p>
    <w:p>
      <w:r>
        <w:rPr>
          <w:b/>
        </w:rPr>
        <w:t>E. 9</w:t>
      </w:r>
    </w:p>
    <w:p>
      <w:r>
        <w:t>En l’espèce, la demande de prestations a été déposée le 27 octobre 2023, de sorte que le droit éventuel à une rente a pris naissance le 1er avril 2024, ce qui est admis par les parties. Conformément à la jurisprudence, la comparaison des revenus avec et sans invalidité doit donc s’effectuer au 1er avril 2024 (ATF 143 V 295 consid. 2.3 et les références ; 129 V 222 ; 128 V 174). Par conséquent, la comparaison des revenus effectuée par l’intimé « pour les années 2022 et 2023 », sur laquelle revient encore ce dernier dans sa dernière écriture, n’apparaît pas pertinente dès lors qu’aucun droit à une rente d’invalidité n’est né durant ces deux années, étant relevé que dans la détermination du degré d’invalidité du 3 juillet 2025 produite en cours de procédure, l’intimé a examiné, à juste titre, la situation en 2024.</w:t>
      </w:r>
    </w:p>
    <w:p>
      <w:r>
        <w:rPr>
          <w:b/>
        </w:rPr>
        <w:t>E. 9.1</w:t>
      </w:r>
    </w:p>
    <w:p>
      <w:r>
        <w:t>S’agissant du revenu sans invalidité, l’intimé s’est référé au revenu annuel d’enseignant perçu par le recourant en 2022, soit le montant de CHF 140'278.- qui ressort de l’extrait du compte individuel AVS de l’intéressé. Le recourant conteste</w:t>
      </w:r>
    </w:p>
    <w:p>
      <w:r>
        <w:t>A/1908/2025 - 29/33 - ce montant au motif qu’il n’a pas été adapté aux annuités applicables jusqu’en 2024. Il ressort toutefois d’un rapport d’entretien intermédiaire du 9 décembre 2021 et plus particulièrement de la lettre de licenciement du dernier employeur du 18 mai 2022 que le recourant a été licencié de son poste d’enseignant, pour motif fondé, en raison de ses prestations insuffisantes perdurant, voire s’amplifiant, depuis de nombreuses années malgré des mesures de remédiation, une sanction disciplinaire, des rappels à l’ordre et des entretiens (plaintes d’élèves en 2010 pour propos injurieux et dévalorisant, le recourant ayant alors admis écart de langage ou manque de patience ; attitudes similaires en 2011 et 2013 ayant conduit à de nouvelles plaintes de parents d’élèves ; absence de suivi des mesures de remédiation mises en place suite à ces manquements ; irrespect des délais impartis ayant conduit à un rappel à l’ordre en 2015 ; absence de suivi des consignes donnés par le groupe de mathématique en 2017 ; énervement en classe en cas d’indiscipline des élèves ou si ceux-ci ne travaillaient pas [2017] ; non- respect du champ d’une épreuve [2017] ; doléance d’élèves sur son attitude [2017] ; absence d’application d’éléments pouvant l’aider appris lors d’une formation [2017] ; plaintes de parents d’élèves concernant deux épreuves [2020] ; punition au caractère pédagogique douteux [2020] ; absence de réaction face aux demandes d’entretien des parents [2020] ; absence de dépôt des cours sur « classroom » [2020] ; port incorrect du masque [2020] ; remplissage de bouteilles d’eau dans les toilettes des filles [2020] ; marmonnement de mots grossiers [2020] ; autorisation à laisser faire les élèves ce qu’ils voulaient faire pour fêter la fête de l’Escalade pour autant que cela soit dans le calme, ce qui avait conduit à écouter de la musique pour certains, d’autres à regarder leur smartphone seul ou en groupe, ce que le recourant avait lui-même fait, l’un des élèves ayant pendant ce temps contraint un autre élève à visionner un film pornographique à l’insu du recourant [2020]). Il apparaît ainsi que les rapports de travail liant le recourant à son dernier employeur ont été résiliés pour insuffisance des prestations, sans que l’ensemble des motifs puissent être mis en lien direct avec l’invalidité du recourant reconnue par la décision litigieuse, laquelle concerne en outre une période ultérieure. Dans ces circonstances, il doit être retenu que le licenciement a été prononcé pour des motifs étrangers à l’invalidité et il ne peut pas être admis que l’intéressé aurait poursuivi son activité auprès du même employeur sans la survenance de son invalidité. Par conséquent, conformément à la jurisprudence fédérale, le revenu sans invalidité doit en principe être déterminé par des valeurs moyennes (arrêt du Tribunal fédéral 9C_247/2015 du 23 juin 2015 consid. 5.1 et les références). Il convient donc de procéder à une évaluation statistique du revenu sans invalidité en se fondant sur l’ESS. En l’occurrence, le recourant est au bénéfice de formations universitaires (maîtrise en sciences physiques, licence en chimie et un diplôme d’études supérieures en sciences naturelles de l’environnement) et de</w:t>
      </w:r>
    </w:p>
    <w:p>
      <w:r>
        <w:t>A/1908/2025 - 30/33 - formations continues (didactique des mathématiques et enseignement des mathématiques) et a exercé la profession d’enseignant au cycle d’orientation à Genève (enseignement secondaire I) pendant plus de vingt ans (du 1er septembre 2002 au 31 mars 2023 ; cf. questionnaire employeur du 14 février 2024). On peut donc considérer que le recourant disposait d’un niveau de compétence 4 qui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 arrêt du Tribunal fédéral 8C_50/2022 du 11 août 2022 consid. 5.1.2). Il s’agit donc de se fonder sur le domaine « enseignement », soit la ligne 85 du tableau TA1_skill_level de l’année 2022. Pour un niveau de compétence 4, pour un homme, le salaire mensuel s’élève à CHF 9'340.-, ce qui aboutit, pour une durée hebdomadaire normale de travail de 41.5 heures en 2024 (cf. tableau T 03.02.03.01.04.01, « Durée normale du travail dans les entreprises selon la division économique » de l’OFS, ligne 85 « enseignement »), à un salaire mensuel de CHF 9'690.25 (9'340 x 41.5/40) pour un plein temps et un salaire annuel de CHF 116'283.- (9'690.25 x 12). En indexant celui-ci à l’ISS jusqu’à la date de l’ouverture du droit à la rente, soit le 1er avril 2024 (tableau T1.1.10, pour un homme, ligne 84 « administration publique » dès lors que le recourant était employé par l’État de Genève en qualité d’enseignant ; ISS en 2022 : 106.6 et en 2024 : 111.4), le revenu sans invalidité devrait, en principe, s’élever à CHF 121'519.- (116'283 x 111.4/106.6). Il ressort toutefois de l’extrait du compte individuel du recourant figurant au dossier que l’intéressé a perçu, pour sa seule activité d’enseignant auprès du même employeur, des salaires annuels nettement supérieurs au montant de CHF 121'519.- entre 2010 et 2022 (CHF 136'269.- en 2010 ; CHF 132'093.- en 2011 ; CHF 133'902.- en 2012 ; CHF 133'884.- en 2014 ; CHF 133'617.- en 2015 ; CHF 133'502.- en 2016 ; CHF 134'307.- en 2017 ; CHF 136'641.- en 2018 ; CHF 134'449.- en 2019 ; CHF 138'467.- en 2020 ; CHF 139'728.- en 2021 et CHF 140'278.- en 2022). Au vu de ces revenus salariaux annuels, et conformément à la jurisprudence fédérale (arrêt du Tribunal fédéral 9C_247/2015 du 23 juin 2015 consid. 5.1 et 5.2), il convient de retenir, à titre de revenu sans invalidité, le montant de CHF 140'278.-, qui correspond au dernier salaire annuel perçu par le recourant en 2022, qui doit être adapté à 2024 selon l’ISS, de sorte que le revenu sans invalidité s’élève, en définitive, à CHF 146'594.45 (140'278 x 111.4/106.6). En l’occurrence, il ne se justifie pas d’adapter le dernier salaire perçu par le recourant selon l’échelle de traitement de l’État de Genève dès lors qu’en raison de son licenciement, la progression salariale prévue selon le système d’annuités n’aurait pas trouvé application.</w:t>
      </w:r>
    </w:p>
    <w:p>
      <w:r>
        <w:t>A/1908/2025 - 31/33 -</w:t>
      </w:r>
    </w:p>
    <w:p>
      <w:r>
        <w:rPr>
          <w:b/>
        </w:rPr>
        <w:t>E. 9.2</w:t>
      </w:r>
    </w:p>
    <w:p>
      <w:r>
        <w:t>S’agissant du revenu avec invalidité, l’intimé a indiqué s’être fondé sur le tableau TA1_tirage_skill_level, ligne « total », pour un homme, niveau de compétence 1, ce qui n’apparaît pas critiquable dès lors que le recourant n’a pas repris d’emploi après son invalidité et qu’il ne peut plus accomplir son ancienne activité d’enseignant, mais conserve néanmoins une capacité de travail importantes dans des travaux légers. La mention de l’ESS 2022, publiée le 29 mai 2024, est correcte, étant rappelé que la décision litigieuse a été rendue le 16 avril 2025. Ainsi, selon les statistiques susvisées, un homme pouvait réaliser, en 2022, un revenu de CHF 5'305.-. Compte tenu de la durée normale de travail dans les entreprises (41.7 heures), cela représentait CHF 5'530.46 par mois (CHF 5'305.- x 41.7/40 = CHF 5'530.46) ou CHF 66'365.52 par année (CHF 5'530.46 x 12). Ce montant doit encore être adapté à l'évolution des salaires nominaux en 2024 selon l’ISS (tableau T1.1.10, pour un homme, ligne « total » ; indice en 2022 : 107.1 et en 2024 : 110.2) et s’élève ainsi à CHF 68'286.46 (66'365.52 x 110.2/107.1) pour un plein temps. Au vu de la capacité de travail raisonnablement exigible de 80%, le revenu avec invalidité s’élève à CHF 54'629.17 (68'286.46 x 80/100). En ce qui concerne l’abattement, l’intimé a retenu, pour les années 2022 et 2023, une réduction de 20% en tenant compte de quatre critères équivalent à 5% d’abattement chacun (l’âge, les limitations fonctionnelles, la possibilité d’exercer seulement une activité légère et les années de service dans une même activité). Pour la période dès le 1er janvier 2024, l’intimé a appliqué une déduction de 10% en application de l’art. 26bis al. 3 RAI. La chambre de céans rappellera que le droit à la rente ayant pris naissance le 1er avril 2024, l’abattement de 20% retenu par l’intimé sur un revenu d’invalide pour les années 2022 et 2023 n’est pas pertinent. Il convient en revanche de confirmer l’abattement de 10% retenu en application de l’art. 26bis al. 3 RAI dans sa version en vigueur dès le 1er janvier 2024, applicable dans le cas d’espèce à la rente octroyée dès le 1er avril 2024, compte tenu d’une capacité fonctionnelle de 80%, étant relevé que cette déduction forfaitaire de 10% tient compte de tous les facteurs qui ont pour conséquence que les personnes en situation de handicap gagnent moins que celles qui sont en bonne santé, de sorte qu’il n’y a pas lieu d’effectuer d’autres déductions (ATAS/125/2026 du 16 février 2026 consid. 5.3.2). En application de la déduction de 10% sur le revenu d’invalide de CHF 54'629.17, ce dernier s’élève à CHF 49'166.25 (CHF 54’629.17 - CHF 5'462.92).</w:t>
      </w:r>
    </w:p>
    <w:p>
      <w:r>
        <w:rPr>
          <w:b/>
        </w:rPr>
        <w:t>E. 9.3</w:t>
      </w:r>
    </w:p>
    <w:p>
      <w:r>
        <w:t>Compte tenu d’un revenu sans invalidité de CHF 146'594.45 et d’un revenu d’invalide de CHF 49'166.25, il en résulte un taux d’invalidité de 66.46% ([146'594.45 - 49'166.25]/146'594.45 x 100), arrondi à 66% (ATF 130 V 121 consid. 3.2). Ce taux correspond au taux d’invalidité retenu par l’intimé dans son</w:t>
      </w:r>
    </w:p>
    <w:p>
      <w:r>
        <w:t>A/1908/2025 - 32/33 - mémoire de réponse du 18 juillet 2025, de sorte que la décision litigieuse doit être réformée en ce sens.</w:t>
      </w:r>
    </w:p>
    <w:p>
      <w:r>
        <w:rPr>
          <w:b/>
        </w:rPr>
        <w:t>E. 10</w:t>
      </w:r>
    </w:p>
    <w:p>
      <w:r>
        <w:t>Au vu de ce qui précède, la chambre de céans retiendra que l’argumentation exposée par le recourant ne permet pas de mettre en doute les conclusions de l’expertise psychiatrique quant à sa capacité de travail dans l’activité adaptée dès le 1er juillet 2022, ni d’apporter la preuve d’une limitation entièrement invalidante dès cette date, étant rappelé que, selon la jurisprudence applicable, l'absence de preuve doit être supportée par le recourant (arrêt du Tribunal fédéral 8C_423/2019 du 7 février 2020 consid. 3.2.2 et les références).</w:t>
      </w:r>
    </w:p>
    <w:p>
      <w:r>
        <w:rPr>
          <w:b/>
        </w:rPr>
        <w:t>E. 11</w:t>
      </w:r>
    </w:p>
    <w:p>
      <w:r>
        <w:t>Dans ces circonstances, le recours sera partiellement admis et la décision litigieuse réformée, en ce sens que le recourant a droit à une rente d’invalidité de 66% dès le 1er avril 2024.</w:t>
      </w:r>
    </w:p>
    <w:p>
      <w:r>
        <w:rPr>
          <w:b/>
        </w:rPr>
        <w:t>E. 12</w:t>
      </w:r>
    </w:p>
    <w:p>
      <w:r>
        <w:t>Le recourant obtenant très partiellement gain de cause, une indemnité réduite de CHF 1'000.- lui sera accordée à titre de participation à ses frais et dépens (art. 61 let. g LPGA ; art. 6 du règlement sur les frais, émolument et indemnités en matière administrative du 30 juillet 1986 - RFPA - E 5 10.03). Au vu du sort du recours, il y a lieu de condamner l’intimé au paiement d'un émolument de CHF 200.- (art. 69 al. 1bis LAI).</w:t>
      </w:r>
    </w:p>
    <w:p>
      <w:r>
        <w:t>A/1908/2025 - 33/33 -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