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ATAS/228/2015 vom 25. März 2015</w:t>
      </w:r>
    </w:p>
    <w:p>
      <w:r>
        <w:t>GE Cour de justice, 2015-03-25, FR</w:t>
      </w:r>
    </w:p>
    <w:p>
      <w:r>
        <w:rPr>
          <w:b/>
        </w:rPr>
        <w:t xml:space="preserve">Quelle: </w:t>
      </w:r>
      <w:r>
        <w:t>https://mcp.opencaselaw.ch/entscheid/ge_gerichte_ATAS_228_2015</w:t>
      </w:r>
    </w:p>
    <w:p>
      <w:r>
        <w:t>FR: GE_GERICHTE ATAS/228/2015 du 25 mars 2015</w:t>
      </w:r>
    </w:p>
    <w:p>
      <w:r>
        <w:t>IT: GE_GERICHTE ATAS/228/2015 del 25 marzo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A/360/2014 - 13/25 -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4ème révision de la LACI (ATF 130 V 445 et les références; voir également ATF 130 V 329).</w:t>
      </w:r>
    </w:p>
    <w:p>
      <w:r>
        <w:rPr>
          <w:b/>
        </w:rPr>
        <w:t>E. 3</w:t>
      </w:r>
    </w:p>
    <w:p>
      <w:r>
        <w:t>a) Le délai de recours est de 30 jours (art. 56 LPGA; art. 62 al. 1 de la de loi sur la procédure administrative du 12 septembre 1985 [LPA - E 5 10]). D'après l'art. 62 LPA,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Lorsqu'une personne à qui une décision devait être notifiée ne l'a pas reçue, sans sa faute, le délai de recours court du jour où cette personne a eu connaissance de la décision (al. 5).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du Tribunal fédéral 8C_412/2011 du 30 avril 2012 consid. 3.2 et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w:t>
      </w:r>
    </w:p>
    <w:p>
      <w:r>
        <w:t>A/360/2014 - 14/25 - la preuve au détriment du destinataire: si ce dernier ne parvient pas à établir l'absence de dépôt dans sa boîte ou sa case postale au jour attesté par le facteur, la remise est censée avoir eu lieu en ces lieu et date (arrêt du Tribunal fédéral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 du Tribunal fédéral 8C_412/2011, op. cit.,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du Tribunal fédéral 2C_38/2009 du 5 juin 2009 consid. 5.3) ou lorsque la mention «avisé pour retrait» ne figurait pas dans le résultat des recherches effectuées par la Poste au moyen du système «Track &amp; Trace» (arrêts du Tribunal fédéral 8C_412/2011, op. cit., consid. 3.2 et 2C_780/2010 du 21 mars 2011 consid. 2.7). c) En l’espèce, selon le suivi des envois de la Poste, la décision sur opposition du 23 décembre 2013 est parvenue à l'office postal de distribution le 24 décembre 2013, a fait l'objet le même jour d'une tentative infructueuse de distribution à 9h56 avec la mention apportée à la même heure que le courrier était à garder à l’office conformément à la demande du destinataire, puis a été distribué le 6 janvier 2014. En revanche, la mention « avisé pour retrait » ne figure pas dans ledit suivi. Par ailleurs, le 22 avril 2014, la Poste a indiqué à la chambre de céans qu’une erreur de son personnel avait engendré un retard dans la remise de la décision dont est recours. Quant à l’employé postal, il a confirmé le 10 mars 2014 qu’il n’avait pas délivré d’avis de retrait car il pensait que le mandataire était en vacances et que celui-ci n’avait pas fait garder son courrier à cette date. Par conséquent, il apparaît qu’il n’y a pas eu de dépôt d’un avis de retrait le 24 décembre 2013, l’employé postal ayant crû par erreur que le mandataire était en vacances, de sorte que la fiction de la notification à l’échéance du délai de garde de sept jours ne peut pas être appliquée. Partant, il faut admettre que la tentative infructueuse de notification, le 24 décembre 2013, n’a pas fait partir le délai de recours qui débute le jour suivant la distribution du pli recommandé, soit le</w:t>
      </w:r>
    </w:p>
    <w:p>
      <w:r>
        <w:rPr>
          <w:b/>
        </w:rPr>
        <w:t>E. 7</w:t>
      </w:r>
    </w:p>
    <w:p>
      <w:r>
        <w:t>janvier 2014. Dès lors, le recours formé le 4 février 2014 a été introduit le vingt- neuvième jour du délai de recours, soit en temps utile. Interjeté dans la forme et le délai prévus par la loi, le recours est recevable (art. 56 ss LPGA et 62 ss LPA).</w:t>
      </w:r>
    </w:p>
    <w:p>
      <w:r>
        <w:t>A/360/2014 - 15/25 - 4. Aux termes de l'art. 85 al. 1 let. e LACI, les autorités cantonales statuent sur les cas qui leur sont soumis par les caisses de chômage, concernant le droit de l'assuré à l'indemnité (art. 81 al. 2 let. a LACI). D'après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et les références). En dehors de ces cas où les conditions d'une décision en constatation sont données selon les art. 49 al. 2 LPGA et 5 al. 1 let. b PA,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Ainsi, dans cette situation, la procédure en cas de doute doit être admise aussi bien lorsque l'assuré n'a pas encore touché de prestations que lorsqu'il les perçoit encore, voire a fini de les percevoir (arrêt du Tribunal fédéral des assurances C 117/05 du 14 février 2006 consid. 2.2). En l'occurrence, en présence d'un cas douteux sur le droit de l'assuré à l’indemnité, la caisse a soumis celui-ci à l'autorité cantonale pour décision (art. 81 al. 2 let. a LACI). L'intimé était ainsi compétent pour rendre une décision de constatation sur la période d'indemnisation écoulée (cf. ATF 124 V 387 consid. 4d). 5. Le litige porte sur la question de savoir si le recourant remplit les conditions du droit à l’indemnité de l’assurance-chômage, plus particulièrement s’il était domicilié en Suisse lors de l’ouverture du délai-cadre d’indemnisation, le 1er août 2012, et jusqu’à la suspension du versement des indemnités de chômage dès le mois de juillet 2013.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la LACI ne correspond pas à celle du droit civil (art. 23 ss du Code civil suisse du 10 décembre 1907; CC -</w:t>
      </w:r>
    </w:p>
    <w:p>
      <w:r>
        <w:t>A/360/2014 - 16/25 - RS 210) mais bien plutôt à celle de la résidence habituelle (arrêt du Tribunal fédéral 8C_270/2007 du 7 décembre 2007 consid. 2.1).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133 V 169 consid. 3; ATF 125 V 465 consid. 2a; ATF 115 V 448 consid. 1b). Il en découle que le principe prévu par l'art. 24 al. 1 CC, selon lequel toute personne conserve son domicile aussi longtemps qu'elle ne s'en est pas créé un nouveau, n'entre pas en ligne de compte pour l'application de l'art. 8 al. 1 let. c LACI (arrêt du Tribunal fédéral des assurances C 121/02 du 9 avril 2003 consid. 2.2).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des assurances C 226/02 du 26 mai 2003 consid. 1.1). La condition du « domicile » en Suisse doit être remplie non seulement à l'ouverture du délai-cadre mais pendant tout le temps durant lequel des indemnités sont requises (arrêt du Tribunal fédéral des assurances C 149/01 du 13 mars 2002 consid. 2). L’entrée en vigueur de la LPGA n’a pas modifié cette pratique, dès lors que la notion de domicile inscrite à l’art. 13 al. 1 LPGA ne trouve pas application en matière d’assurance-chômage et ce, même si l’art. 12 LACI ne contient une dérogation expresse à l’art. 13 LPGA qu’à l’égard des étrangers habitant en Suisse (arrêt du Tribunal fédéral 8C_270/2007 du 7 décembre 2007 consid. 2.1).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arrêt du Tribunal fédéral 9C_345/2010 consid. 3.2). Dans la mesure où la résidence suppose un séjour d’une certaine durée dans un endroit donné et la création en ce lieu de rapports assez étroits, l’occupation d’un</w:t>
      </w:r>
    </w:p>
    <w:p>
      <w:r>
        <w:t>A/360/2014 - 17/25 - studio une à deux fois par semaine – le reste du temps étant passé à l’étranger – ne suffit pas à établir une résidence effective en Suisse (arrêt du Tribunal fédéral C 226/02, op. cit.).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op. cit., consid. 2.2 et 3.1). Si tel n’était pas le cas, certaines personnes se trouveraient dépourvues de résidence et, partant, privées de domicile (ATF 87 II 7 consid. 2).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c) Selon la doctrine (Boris RUBIN, Commentaire de la loi sur l'assurance-chômage, 2014, ad art. 8)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n. 10).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Tribunal fédéral des assurances C 339/05 du</w:t>
      </w:r>
    </w:p>
    <w:p>
      <w:r>
        <w:rPr>
          <w:b/>
        </w:rPr>
        <w:t>E. 12</w:t>
      </w:r>
    </w:p>
    <w:p>
      <w:r>
        <w:t>avril 2006; n. 11). d) D’après le Bulletin LACI IC sur le marché du travail/l'assurance-chômage (TC) publié par le Secrétariat d'Etat à l'économie (SECO), dans son état en octobre 2012, force est de constater que, de nos jours, la mobilité de la population est en augmentation et que l’attestation fournie par la commune, ainsi que l’existence d’un permis de séjour ou d’établissement, ne sont plus les garants du séjour de fait en Suisse. Il appartient aux autorités d’exécution d’effectuer, en cas de doute, les démarches de vérification nécessaires (B139). En effet, il ne suffit pas de disposer</w:t>
      </w:r>
    </w:p>
    <w:p>
      <w:r>
        <w:t>A/360/2014 - 18/25 - d’une boîte aux lettres ou de payer ses impôts à un endroit déterminé pour être considéré comme « domicilié en Suisse » au sens de la LACI. Les autorités d’exécution seront donc attentives notamment à : un changement d’une adresse située à l’étranger vers une adresse en Suisse au moment du licenciement ou juste avant le début du chômage; une adresse chez un tiers; l’indication, dans les lettres de candidature, d’un n° de téléphone ou d’une adresse à l’étranger comme adresse de contact (B140). Si elle constate un des indices susmentionnés, la caisse entreprend les mesures d’instructions nécessaires. Il appartient néanmoins à l’assuré de rendre vraisemblable/prouver son séjour de fait en Suisse, par tous les moyens disponibles (factures d’électricité, contrat de bail, etc.). Si, suite à l’audition de l’assuré, la caisse a des doutes fondés quant au domicile de ce dernier en Suisse, elle doit solliciter l’intervention de la police ou des services cantonaux compétents dans le cadre de l’entraide administrative (art. 32 LPGA). Exemples : un assuré qui se soumet au contrôle obligatoire en Suisse tout en ayant son centre de vie en France n'a pas droit à l'IC. Les motifs pour lesquels par exemple l'assuré a acheté un appartement en France ou pour lesquels son épouse n'a pu venir s'installer en Suisse n'importent pas; pas plus que l'endroit où l'assuré paie ses impôts ou remplit d'autres devoirs civiques. Un étranger titulaire d'un permis d'établissement qui se rend en Suisse uniquement pour se soumettre au contrôle obligatoire mais séjourne le reste du temps dans sa famille en Italie n'a pas droit à l'IC. Il n'y a pas droit même s'il prouve qu'il a un pied-à-terre en Suisse. Le centre de ses relations personnelles reste auprès de sa famille et de ses enfants à l'étranger. Le fait qu'il a son domicile fiscal en Suisse n'est en l'occurrence pas déterminant (B141).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ATF 130 I 183 consid. 3.2). Le devoir du juge de constater les faits pertinents ne dispense donc pas les parties de collaborer à l’administration des preuves en donnant des indications sur les faits de la cause ou en désignant des moyens de preuve (ATF 130 I 184 consid. 3.2; ATF 128 III 411 consid. 3.2). Le principe</w:t>
      </w:r>
    </w:p>
    <w:p>
      <w:r>
        <w:t>A/360/2014 - 19/25 -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Au demeurant, il n’existe pas, en droit des assurances sociales, un principe selon lequel l’administration ou le juge devrait statuer, dans le doute, en faveur de l’assuré (ATF 126 V 322 consid. 5a). 7. En l’espèce, lors de l’ouverture du délai-cadre d’indemnisation, le 1er août 2012, le recourant a indiqué être domicilié à l’avenue C______ _______. Les données informatiques de l’OCP confirment un tel domicile puisqu’elles font état d’un séjour du recourant à la rue de Y_____ _____ à Genève chez Monsieur P_____ (le mari de la sœur de son épouse; ci-après : le beau-frère 2) du 9 juillet 1994 au 9 juillet 1997, puis à Meinier du 9 juillet 1997 au 1er décembre 2006, à l’avenue C______ ______ du 1er décembre 2006 au 1er juin 2013 et dès le 1er juin 2013 à la route de L_____ ______, hôtel de B______. Elles mentionnent également la séparation du recourant depuis le 1er juin 2013. Toutefois, il ressort des précisions apportées par le recourant à la caisse de chômage qu’après l’accident vasculaire cérébral dont son épouse avait été victime, le couple a décidé de se séparer et le recourant a emménagé chez l’hébergeur au I______ _____ à partir du 16 juin 2012 jusqu’au début 2013, peut-être avril selon les déclarations de ce dernier lors de son audition par la chambre de céans. Selon les données informatiques de l’OCP, l’hébergeur est l’ex-mari de l’épouse avec lequel elle s’est mariée à Zurich le 17 juillet 1990, puis a divorcé le 21 septembre 1993. Or, le recourant n’a jamais annoncé à l’OCP ce changement de lieu de séjour de mi- 2012 à mi-2013 ce qui permet de douter qu’il avait l’intention d’en faire le centre de ses relations personnelles. En outre, il a demandé à la Poste de garder son courrier en poste restante du 21 juin au 31 décembre 2012 et du 23 janvier au 30 juin 2013, soit pendant près d’une année. Or, une telle demande jette un doute supplémentaire sur la réalité d’un séjour à cette adresse qui ne peut pas être confirmée par l’ex-mari puisqu’il se trouvait principalement à Zurich et n’a croisé le recourant à cette adresse qu’une ou deux fois par mois, ce qui est insuffisant selon la jurisprudence pour établir une résidence effective à cet endroit. A relever que, de toute façon, son témoignage est sujet à caution dès lors qu’il n’a pas précisé à la chambre de céans qu’il était l’ancien mari de l’épouse du recourant et qu’il connaissait celui-ci bien mieux que ce qu’il a prétendu. Par ailleurs, il ressort du</w:t>
      </w:r>
    </w:p>
    <w:p>
      <w:r>
        <w:t>A/360/2014 - 20/25 - témoignage de la femme du prêteur que le recourant a été hébergé chez eux durant le mois de Ramadan 2012, soit du 20 juillet au 19 août 2012, car il ne savait pas où aller dormir depuis que son épouse l’avait mis à la porte. A nouveau, une telle déclaration jette des doutes quant à la réalité d’un lieu de vie au I______ ______ car, de deux choses l’une, soit le recourant habitait à cette adresse et disposait d’un lieu pour dormir, soit il n’y habitait pas et ne savait pas où aller dormir. Au vu de ces diverses circonstances et également de l’absence de participation du recourant au loyer de l’appartement du I______ ______, ce dernier n’a pas établi au degré de la vraisemblance prépondérante qu’il résidait effectivement à cet endroit lors de l’ouverture du délai-cadre d’indemnisation et jusqu’en juin 2013. 8. Il convient de déterminer encore si le centre des relations personnelles du recourant se trouvait dans le canton de Genève durant la période litigieuse. Le recourant s’étant séparé de son épouse juste avant d’être au chômage, il y a lieu tout d’abord d’examiner où habitait la famille. Suivant les données informatiques de l’OCP, l’épouse du recourant a séjourné à la rue du Z_____ ______ à Genève du 15 octobre 1990 au 2 mai 1992, à Gaillard du 2 mai 1992 au 15 octobre 1993, à la rue de Y____ ______ chez le beau-frère 2 du</w:t>
      </w:r>
    </w:p>
    <w:p>
      <w:r>
        <w:rPr>
          <w:b/>
        </w:rPr>
        <w:t>E. 15</w:t>
      </w:r>
    </w:p>
    <w:p>
      <w:r>
        <w:t>octobre 1993 au 18 août 1997, à Meinier du 18 août 1997 au 1er juillet 1999 chez le beau-frère 2, à l’avenue C______ ______ du 1er juillet 1999 au 24 janvier 2001 chez son frère (le beau-frère 1), à Meinier du 24 janvier 2001 au 1er décembre 2006, puis à l’avenue C______ _____ dès le 1er décembre 2006. Quant au beau-frère 1, il a séjourné à la rue de Y____ ______ chez le beau-frère 2 du 30 novembre 1996 au 1er juillet 1997, puis à l’avenue C______ ______ dès le 1er juillet 1997. Son partenariat a été séparé par jugement du 13 octobre 2009, puis dissout par jugement du 16 mars 2010. Par conséquent, les données informatique de l’OCP confirment que l’épouse du recourant et leurs deux enfants séjournent à l’avenue C______ ______. Par ailleurs, l’intimé a procédé à une enquête de domiciliation qu’il a confiée à son secteur des enquêtes, respectivement à un de ses inspecteurs. Ce dernier s’est rendu à l’avenue C______ _____ où il a photographié la boîte aux lettres et à la rue des O_____ ______ à Gaillard où il a pris des photos de la façade de la villa. Dans son rapport du 10 septembre 2012, il a fait état de ses constatations et a également pris des conclusions quant à la probabilité que le recourant ait vécu avec sa famille à l’avenue C______ ______. La chambre de céans relève que ce rapport va au-delà de ce qui est admissible dans le cas d’une telle enquête, puisque l’inspecteur ne se borne pas à faire part de ses constatations, mais se prononce également sur la probabilité d’un domicile dans le canton de Genève, tâche qui n’est pas de son ressort mais de celui du service juridique. En outre, l’enquête est lacunaire en tant qu’elle ne contient aucune enquête de voisinage tant à l’avenue C______ ______ qu’à Gaillard, enquêtes de voisinage qui auraient pourtant permis d’établir sans aucun doute l’existence d’une</w:t>
      </w:r>
    </w:p>
    <w:p>
      <w:r>
        <w:t>A/360/2014 - 21/25 - résidence effective à Genève ou en France. Par conséquent, la chambre de céans ne peut pas reconnaitre de valeur probante à un tel rapport d’enquête lacunaire et ne peut statuer sur l’existence d’un domicile dans le canton de Genève qu’au regard de toutes les circonstances du cas, notamment les constatations objectives ressortant du rapport d’enquête. D’après l’enquête menée par l’intimé, l’appartement de l’avenue C______ _____ est un quatre pièces dont le bail est au nom du beau-frère 1 et dans lequel sont domiciliées officiellement neuf personnes. En effet, selon les données informatiques de l’OCP, étaient domiciliés dans cet appartement au moment de l’ouverture du délai-cadre, le recourant avec son épouse et leurs deux enfants âgés de quinze et cinq ans, le beau-frère 1 et son compagnon, deux filles adultes du beau-frère 2, un autre adulte ayant le même nom que le recourant, soit au total neuf personnes dont sept adultes et deux enfants. A ce propos, il est symptomatique de constater que tous les membres de la famille sont annoncés comme séjournant soit chez le beau-frère 2, même lorsque ce dernier déménage, soit chez le beau-frère 1 mais jamais dans un endroit où ils sont titulaires d’un bail à leur nom ce qui permet de douter de la réalité d’une résidence effective à l’avenue C______ ______qui semble être une boîte aux lettres pour tous les membres de la famille d’origine française. Toujours selon l’enquête menée par l’intimé, le recourant et son épouse sont propriétaires depuis 2003 d’une maison à Gaillard. D’après les documents produits par le recourant au cours de la procédure judiciaire, le Crédit Agricole a accordé au recourant et à son épouse, le 13 juillet 2004, un prêt destiné au financement de travaux d’agrandissement de leur résidence principale sise à Gaillard dont les échéances n’ont plus été honorées à partir du 15 avril 2013. Le recourant prétend qu’il n’y a jamais habité en dehors de week-ends et que lorsqu’ils avaient acheté la maison en 2003, elle n’était pas habitable car il y avait beaucoup de travaux à entreprendre. Or, la requête aux fins d’inscription d’une hypothèque judiciaire du</w:t>
      </w:r>
    </w:p>
    <w:p>
      <w:r>
        <w:rPr>
          <w:b/>
        </w:rPr>
        <w:t>E. 18</w:t>
      </w:r>
    </w:p>
    <w:p>
      <w:r>
        <w:t>mars 2014 précise bien que le recourant et son épouse ont leur résidence principale à la rue des O____ ______ à Gaillard et que le prêt immobilier a été souscrit afin de procéder à des travaux d’agrandissement de leur dite résidence principale. Par conséquent, les explications du recourant ne sont pas plausibles étant précisé que le fait qu’un ami ait occupé la maison de juillet 2004 à mars 2012 en échange de la garde de celle-ci et de l’exécution de travaux divers n’est nullement incompatible avec une résidence principale à cet endroit. En effet, une cohabitation de trois adultes et deux enfants dans une villa est nettement plus vraisemblable que celle de neuf personnes dont sept adultes dans un appartement de quatre pièces. En outre, les déclarations de la femme du prêteur lors de son audition par la chambre de céans, pour autant qu’elles soient crédibles et selon lesquelles la famille n’y a jamais habité parce que le recourant et son épouse ne pouvaient pas assumer financièrement ce bien immobilier, sont contredites par l’existence d’un prêt immobilier souscrit auprès du Crédit agricole le 13 juillet 2004 afin de</w:t>
      </w:r>
    </w:p>
    <w:p>
      <w:r>
        <w:t>A/360/2014 - 22/25 - procéder à des travaux d’agrandissement. Or, de tels travaux ne pouvaient être projetés que dans le but de faire de cette maison leur résidence principale et non pas uniquement d’y passer le week-end de temps à autre. De plus, si le recourant n’avait pas l’impression de pouvoir l’habiter à titre principal en raison des dettes dont la maison était grevée et qu’il n’arrivait pas à rembourser ou que péniblement, on comprend difficilement qu’il ait indiqué à son conseiller ORP qu’il n’avait aucune dette. Selon le curriculum vitae du recourant, celui-ci est né à Annemasse où il a passé toute sa jeunesse en y étant scolarisé et en y effectuant un apprentissage. Par conséquent, la chambre de céans ne discerne pas pourquoi le recourant et sa famille seraient venus résider dans le canton de Genève alors que le prix des logements y est beaucoup plus élevé qu’en Haute-Savoie, ce qui a d’ailleurs poussé un certain nombre de citoyens genevois à s’établir en France voisine. En outre, le fils aîné était scolarisé à Genève après l’avoir été en France. Quant au fils cadet, il est scolarisé en France afin que sa grand-mère qui habite Gaillard puisse l’amener à l’école. Il suit des cours de danse à Chêne-Bourg. Par ailleurs, le recourant est titulaire d’un permis de conduire suisse, paie ses impôts en Suisse, est couvert par une assurance-maladie suisse, a un abonnement de téléphone mobile suisse étant précisé que son épouse dispose d’une ligne de téléphone et d’Internet française. Ni, le recourant, ni son épouse ne touchent d’allocations familiales en France, ni ne travaillent dans ce pays. En revanche, son épouse reçoit des prestations de l’Hospice général depuis le 1er novembre 2007 et consulte des médecins en Suisse. Le recourant a travaillé en Suisse dès janvier 1997 et a eu une moto immatriculée en France. Ses parents sont domiciliés à Nangy en Haute- Savoie. Enfin, son épouse a été élue au conseil municipal de Chêne-Bourg, le 8 octobre 2013, soit après la période litigieuse, de sorte que ce fait ne peut pas être pris en considération (cf. procès-verbal de la séance ordinaire du 8 octobre 2013 du conseil municipal de Chêne-Bourg; (www.chene-bourg.ch/commune/politique/- conseil-municipal/proces-verbaux/). Au vu de l’ensemble des circonstances, il existe des éléments faisant état tant d’un domicile en France qu’en Suisse. Dans un tel cas, il convient de donner davantage de poids aux critères objectifs tels que le lieu de logement et celui des activités professionnelles. Or, il n’est pas établi que le lieu de logement se trouve à Genève alors que le lieu des activités professionnelles est indéniablement à Genève. Dans ces conditions, en présentant des allégations contradictoires selon les besoins de la cause ainsi que le relève à juste titre l’intimé, alors qu'aucun moyen de preuve décisif ne permet d'établir clairement la véracité de l'une ou l'autre des versions des faits présentées, le recourant a rendu impossible l'établissement de la vérité, au degré de la vraisemblance prépondérante requis en droit des assurances sociales. Il supporte donc les conséquences de l'absence de preuves (cf. dans le même sens, l’arrêt du Tribunal fédéral des assurances C 198/05 du 10 novembre 2006 consid. 3.3), à savoir qu’il n’est pas établi que le recourant était domicilié en Suisse,</w:t>
      </w:r>
    </w:p>
    <w:p>
      <w:r>
        <w:t>A/360/2014 - 23/25 - respectivement à Genève, durant la période litigieuse. Partant, le recourant n’a pas droit aux prestations de l’assurance-chômage en Suisse en application de la législation interne. 9. En dernier lieu, il convient d'examiner si le recourant, qui a travaillé en Suisse avant son chômage, peut déduire un droit aux prestations sur la base des règles de coordination européenne en matière d'assurance-chômage. a) Jusqu'au 31 mars 2012, les Parties à l'Accord du 21 juin 1999 entre la Confédération suisse, d'une part, et la Communauté européenne et ses Etats membres, d'autre part, sur la libre circulation des personnes (ALCP –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Le présent litige doit donc être examiné à la lumière du règlement n° 883/2004. b) D’après l’art. 1 let. f du règlement no 883/2004, le terme « travailleur frontalier » désigne toute personne qui exerce une activité salariée ou non salariée dans un Etat membre et qui réside dans un autre Etat membre où elle retourne en principe chaque jour ou au moins une fois par semaine. Les personnes auxquelles le règlement no 883/2004 est applicable ne sont soumises qu'à la législation d'un seul Etat membre (art. 11 par. 1 du règlement no 883/2004). Selon l'art. 11 par. 3 let. c du règlement no 883/2004, la personne qui bénéficie de prestations de chômage conformément aux dispositions de l’art. 65, en vertu de la législation de l’Etat membre de résidence, est soumise à la législation de cet Etat membre. En vertu de l’art. 65 du règlement no 883/2004, la personne en chômage complet qui, au cours de sa dernière activité salariée ou non salariée, résidait dans un Etat membre autre que l’Etat membre compétent et qui continue à résider dans le même Etat membre ou qui retourne dans cet Etat membre se met à disposition des services de l’emploi de l’Etat membre de résidence. Sans préjudice de l’art. 64, une personne en chômage complet peut, à titre complémentaire, se mettre à la disposition des services de l’emploi de l’Etat membre où elle a exercé sa dernière</w:t>
      </w:r>
    </w:p>
    <w:p>
      <w:r>
        <w:t>A/360/2014 - 24/25 -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(par. 2). Le chômeur visé au paragraphe 2, 1ère et 2ème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(par. 5 let. a). En outre, l’Etat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l’Etat membre de résidence. c) Dans un arrêt récent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l'Etat où il a exercé sa dernière activité professionnelle, à condition qu’il ait conservé dans l'Etat du dernier emploi à la fois des liens personnels et des liens professionnels propres à lui donner les meilleures chances de réinsertion dans ce pays).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Tribunal fédéral 8C_203/2013 du 23 avril 2014 consid. 3.2.4; ATAS/909/2013). d) Ainsi, en application de cet arrêt, quand bien même le recourant aurait conservé avec la Suisse des liens personnels et professionnels tels qu’il dispose dans cet Etat de meilleures chances de réinsertion professionnelle, l’art. 65 du règlement no 883/2004 commande que ce soit son pays de résidence qui lui verse des indemnités de chômage pour la période du 1er août 2012 au 31 juillet 2013. 10. Au vu de ce qui précède, le recours doit être rejeté. Pour le surplus, la procédure est gratuite (art. 61 let. a LPGA et 89H al. 1 LPA).</w:t>
      </w:r>
    </w:p>
    <w:p>
      <w:r>
        <w:t>A/360/2014 - 25/25 -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