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ATAS/228/2014 vom 25. Februar 2014</w:t>
      </w:r>
    </w:p>
    <w:p>
      <w:r>
        <w:t>GE Cour de justice, 2014-02-25, FR</w:t>
      </w:r>
    </w:p>
    <w:p>
      <w:r>
        <w:rPr>
          <w:b/>
        </w:rPr>
        <w:t xml:space="preserve">Quelle: </w:t>
      </w:r>
      <w:r>
        <w:t>https://mcp.opencaselaw.ch/entscheid/ge_gerichte_ATAS_228_2014</w:t>
      </w:r>
    </w:p>
    <w:p>
      <w:r>
        <w:t>FR: GE_GERICHTE ATAS/228/2014 du 25 février 2014</w:t>
      </w:r>
    </w:p>
    <w:p>
      <w:r>
        <w:t>IT: GE_GERICHTE ATAS/228/2014 del 25 febbraio 2014</w:t>
      </w:r>
    </w:p>
    <w:p>
      <w:pPr>
        <w:pStyle w:val="Heading2"/>
      </w:pPr>
      <w:r>
        <w:t>Erwägungen</w:t>
      </w:r>
    </w:p>
    <w:p>
      <w:r>
        <w:rPr>
          <w:b/>
        </w:rPr>
        <w:t>E. 12</w:t>
      </w:r>
    </w:p>
    <w:p>
      <w:r>
        <w:t>Il convient à présent de déterminer la valeur probante du rapport de l’employeur du</w:t>
      </w:r>
    </w:p>
    <w:p>
      <w:r>
        <w:rPr>
          <w:b/>
        </w:rPr>
        <w:t>E. 13</w:t>
      </w:r>
    </w:p>
    <w:p>
      <w:r>
        <w:t>Selon les rapports du Dr O__________ des 12 août 2012 et 10 octobre 2013, l’exercice de l’activité habituelle ne serait plus exigible. Toutefois, à l’inverse du rapport de la CRR, ils ne réservent pas le descriptif du poste par l’employeur et ne s’y réfèrent pas non plus. Ils ne motivent pas davantage les raisons pour lesquelles l’activité habituelle ne serait plus exigible, l’inexigibilité de celle-ci reposant manifestement sur la description – partiellement contradictoire, on l’a vu – de cette activité par la recourante à son médecin.</w:t>
      </w:r>
    </w:p>
    <w:p>
      <w:r>
        <w:rPr>
          <w:b/>
        </w:rPr>
        <w:t>E. 14</w:t>
      </w:r>
    </w:p>
    <w:p>
      <w:r>
        <w:t>Dans ces circonstances, ni les rapports du Dr O__________ ni les objections élevées contre le rapport de l’employeur du 13 novembre 2012 ne sauraient remettre en cause l’exigibilité de l’exercice de l’activité habituelle à 50% et partant, l’existence d’un degré d’invalidité de 50%.</w:t>
      </w:r>
    </w:p>
    <w:p>
      <w:r>
        <w:rPr>
          <w:b/>
        </w:rPr>
        <w:t>E. 15</w:t>
      </w:r>
    </w:p>
    <w:p>
      <w:r>
        <w:t>Reste à examiner si la recourante peut prétendre à une mesure d’ordre professionnel. a/aa)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w:t>
      </w:r>
    </w:p>
    <w:p>
      <w:r>
        <w:t>A/3340/2013 - 16/19 -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 invalidité peut octroyer des contributions correspondant au droit à des prestations pour une mesure de reclassement équivalente (substitution de la prestation ; VSI 2002 p. 109 consid. 2b et les références). a/bb)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 a/cc)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ATFA non publié I 421/01 du 15 juillet 2002 consid. 2c, comparés aux Arrêt non publiés I 170/06 et 9C_879/2008 des 26 février 2007 et 21 janvier 2009 et les références).</w:t>
      </w:r>
    </w:p>
    <w:p>
      <w:r>
        <w:t>A/3340/2013 - 17/19 -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du 19 août 2005, I 510/04,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 du 13 février 2003, I 595/02, consid. 1.2). Par ailleurs, les problèmes étrangers à l'invalidité, tels que le fait de ne pas savoir parler une des langues nationales, ne sont pas pris en considération lors de l'examen du droit à l'aide au placement (ATF du 15 juillet 2002, I 421/01, consid. 2c). Les arrêts précités ont certes été rendus sous l'empire de l'ancien droit, dans lequel l'art. 18 LAI avait une teneur différente mais ils demeurent valables après l'entrée en vigueur de la 5ème révision de l'AI (ATF du 1er mars 2010, 9C_416/2009, consid. 5.2).</w:t>
      </w:r>
    </w:p>
    <w:p>
      <w:r>
        <w:t>b) Étant donné qu’en l’espèce, la capacité de travail résiduelle de la recourante est de 50% dans son activité habituelle comme dans une activité adaptée à ses limitations fonctionnelles, un reclassement dans une nouvelle profession ne permettrait pas, selon toute vraisemblance, de lui offrir une possibilité de gain à peu près équivalente à celle dont elle disposait sans invalidité. Partant, l’octroi d’une telle mesure doit être refusé. Il en va de même d’une mesure d’orientation professionnelle, compte tenu de la possibilité pour la recourante de continuer à exercer son activité habituelle à 50%. Et même si tel n’avait pas été le cas, force est de constater qu’il ne ressort pas des pièces versées au dossier que la recourante rencontrerait de réels empêchements pour retrouver une activité lucrative adaptée à ses limitations. Le Tribunal fédéral a par ailleurs considéré en présence de limitations similaires (mesures d’épargne rachidiennes et absence de port de charges) que lorsque le marché du travail offre un éventail suffisamment large d’activités légères, dont un nombre significatif sont adaptées à l’état de santé de l’assuré et accessibles sans formation particulière, ce qui a été admis par la Haute Cour dans le cas précis, il n’existe guère d’obstacle à l’exercice d’un emploi adapté, de sorte que l’octroi d’une mesure d’orientation professionnelle apparaît superflu (ATF non publié 9C_534/2010 du 10 février 2011, consid. 4.3).</w:t>
      </w:r>
    </w:p>
    <w:p>
      <w:r>
        <w:t>A/3340/2013 - 18/19 -</w:t>
      </w:r>
    </w:p>
    <w:p>
      <w:r>
        <w:t>c) Quant à l’éventualité d’une aide au placement, la Chambre de céans retiendra que le degré d’invalidité reconnu à la recourante serait suffisant pour lui permettre de bénéficier d’une telle mesure. Toutefois, à l’examen des pièces versées au dossier, il n’apparaît pas que la recourante ait rendu vraisemblable (art. 18 al. 2 LAI) que ce sont les limitations liées à son état de santé – et non des facteurs dont l’assurance-invalidité n’a pas à répondre, comme le manque de formation par ex. – qui l’entraveraient dans ses démarches pour retrouver un emploi. Il ne ressort par ailleurs pas du dossier que la recourante aurait effectué de telles démarches depuis la survenance de son invalidité. Partant, une aide au placement doit lui être également refusée.</w:t>
      </w:r>
    </w:p>
    <w:p>
      <w:r>
        <w:t>A/3340/2013 - 19/19 -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