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ATAS/228/2011 vom 3. März 2011</w:t>
      </w:r>
    </w:p>
    <w:p>
      <w:r>
        <w:t>GE Cour de justice, 2011-03-03, FR</w:t>
      </w:r>
    </w:p>
    <w:p>
      <w:r>
        <w:rPr>
          <w:b/>
        </w:rPr>
        <w:t xml:space="preserve">Quelle: </w:t>
      </w:r>
      <w:r>
        <w:t>https://mcp.opencaselaw.ch/entscheid/ge_gerichte_ATAS_228_2011</w:t>
      </w:r>
    </w:p>
    <w:p>
      <w:r>
        <w:t>FR: GE_GERICHTE ATAS/228/2011 du 3 mars 2011</w:t>
      </w:r>
    </w:p>
    <w:p>
      <w:r>
        <w:t>IT: GE_GERICHTE ATAS/228/2011 del 3 marzo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des contestations prévues à l’art. 56 de la loi fédérale sur la partie</w:t>
      </w:r>
    </w:p>
    <w:p>
      <w:r>
        <w:t>A/3060/2010 - 5/13 - générale du droit des assurances sociales, du 6 octobre 2000 (LPGA; RS 830.1) relatives à la loi fédérale sur l'assurance-maladie, du 18 mars 1994 (LAMal; RS 832.10).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formes et délai prescrits par la loi, le présent recours est recevable (art. 56 à 61 LPGA).</w:t>
      </w:r>
    </w:p>
    <w:p>
      <w:r>
        <w:rPr>
          <w:b/>
        </w:rPr>
        <w:t>E. 3</w:t>
      </w:r>
    </w:p>
    <w:p>
      <w:r>
        <w:t>Le litige porte sur le bien-fondé de la décision de l'assurance d'exclure le recourant de la formule "PREMED-24" et de le transférer dans l’assurance obligatoire des soins ordinaire avec effet au 1er mai 2010.</w:t>
      </w:r>
    </w:p>
    <w:p>
      <w:r>
        <w:rPr>
          <w:b/>
        </w:rPr>
        <w:t>E. 4</w:t>
      </w:r>
    </w:p>
    <w:p>
      <w:r>
        <w:t>a) Le recourant invoque tout d’abord une violation de son droit d’être entendu. Il se plaint de n'avoir pu s’expliquer avant son exclusion et du fait que ses médecins n'ont pas non plus été interrogés sur le caractère urgent des consultations dont il est question. Ce grief, de nature formelle, doit être examiné en premier lieu (cf. ATF 127 V 431 consid. 3d/aa, 124 V 90 consid. 2 notamment). b)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L'art. 29 al. 2 Cst. ne confère cependant pas le droit d'être entendu oralement (cf. ATF 134 I 140 consid. 5.3 p. 148 et les références), pas plus du reste que l’art. 42 LPGA, qui s'applique à la procédure administrative en matière d'assurances sociales (arrêt C 128/04 du 20 septembre 2005, in SVR 2006 ALV n° 5 p. 15).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126 V 130 consid. 2b et les références).</w:t>
      </w:r>
    </w:p>
    <w:p>
      <w:r>
        <w:t>A/3060/2010 - 6/13 -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publié, 129 III 289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 d) En l’espèce, la Cour de céans relève que le recourant a eu la possibilité de faire valoir ses arguments tant dans son courrier du 26 avril 2010 que dans son opposition du 21 juin 2010. Il est vrai que l’intimée, procédant à une appréciation anticipée des preuves, a renoncé à interroger les médecins du recourant quant au caractère urgent des traitements incriminés. Toutefois, dans la mesure où le recourant a eu la possibilité d’invoquer tous ses griefs par devant la Cour de céans, laquelle possède plein pouvoir de cognition, la violation du droit d’être entendu - si tant est qu'il y en ait eu une - peut être considérée comme réparée.</w:t>
      </w:r>
    </w:p>
    <w:p>
      <w:r>
        <w:rPr>
          <w:b/>
        </w:rPr>
        <w:t>E. 4.3</w:t>
      </w:r>
    </w:p>
    <w:p>
      <w:r>
        <w:t>p. 480). Les conseils ou renseignements portent sur les faits que la personne qui a besoin de conseils doit connaître pour pouvoir correctement user de ses droits et obligations dans une situation concrète face à l'assureur (cf. GEBHARD</w:t>
      </w:r>
    </w:p>
    <w:p>
      <w:r>
        <w:t>A/3060/2010 - 10/13 - EUGSTER, ATSG und Krankenversicherung: Streifzug durch Art. 1-55 ATSG, RSAS 2003 p. 226). Le devoir de conseil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Des auteurs de doctrine ont également indiqué que les organes d'exécution doivent renseigner les intéressés sur le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Informations et conseils à l’assuré dans les assurances sociales : le tournant de la LPGA, in La partie générale des assurances sociales, IRAL, 2003, p. 39 ss). Le Tribunal fédéral a enfin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b) En l’espèce, il sera tout d’abord relevé qu’en concluant l’assurance PREMED- 24, le recourant a expressément admis avoir pris connaissance des conditions d’assurance et partant des obligations qui lui incombaient, avant de consulter un médecin (pièce 2 intimée). Par ailleurs, eu égard au contenu du site internet de l’intimée et aux documents produits dans le cadre la présente procédure, et notamment aux trois extraits du magazine Senso de l’année 2007 destinés à la clientèle de l’intimée, il est vrai que celle-ci a fourni à de nombreuses reprises des informations concernant son modèle d’assurance alternatif PREMED-24, en mettant en exergue d’une part, une économie de 8% sur les primes d’assurance et d’autre part, une obligation pour les personnes assurées de contacter son service-conseil téléphonique avant toute consultation médicale (pièces 39ss). Partant, il y a lieu de considérer qu’elle a rempli les exigences d’informations générales découlant de l’art. 27 al. 1 LPGA.</w:t>
      </w:r>
    </w:p>
    <w:p>
      <w:r>
        <w:t>A/3060/2010 - 11/13 - c) Quant au grief du recourant qui reproche à l'intimée de ne lui avoir adressé aucun avertissement suite à sa première violation des conditions d’assurance PREMED- 24, il tombe à faux. La Cour de céans constate que l’intimée a malgré tout pris en charge les consultations tant auprès des Drs M__________ et L__________ que les médicaments et les séances de physiothérapie prescrits par ces médecins, sous déduction de la quote-part due par le recourant, et qu’aucune demande de restitution n’a été envisagée par l’intimée. Certes, l’exclusion de l'assuré de l’assurance PREMED-24 et son transfert dans l’assurance obligatoire des soins ordinaire avec effet au 1er mai 2010 a eu pour conséquence une augmentation de ses primes d’assurance mensuelles de 25 fr. 70. Cependant, tant la jurisprudence que les auteurs de doctrine admettent qu’il n’existe un devoir de renseigner au sens de l’art. 27 al. 2 LPGA que dans l’hypothèse où le droit aux prestations des personnes assurées est touché. Il convient de relever que les primes payées par le recourant font partie de la source de financement de l’assurance-maladie sociale. Il ne s’agit nullement de prestations, telles que prévues par les art. 25ss LAMal, lesquelles fixent de manière exhaustive le catalogue des prestations prises en charge par l’assurance obligatoire des soins (art. 34 al. 1 LAMal). Le fait que les primes du recourant aient été augmentées ne saurait dès lors être considéré comme une diminution de prestations, étant précisé qu’il bénéficiait d’un rabais de primes grâce à sa conclusion de l’assurance PREMED-24, laquelle est une forme particulière d’assurance impliquant une obligation pour les personnes assurées de contacter le service-conseil de l’assurance avant de se rendre chez le médecin, obligation que le recourant a violée en tous les cas à deux reprises. Dans la mesure où le recourant n’a pas perdu, en l’espèce, son droit aux prestations découlant de la LAMal, il doit être admis que l’intimée n’avait pas d’obligation légale de le mettre en garde avant de procéder à son exclusion, ce d’autant moins qu’une telle obligation de renseigner n’est pas non plus prévues par les conditions d’assurance de l'intimée.</w:t>
      </w:r>
    </w:p>
    <w:p>
      <w:r>
        <w:rPr>
          <w:b/>
        </w:rPr>
        <w:t>E. 5</w:t>
      </w:r>
    </w:p>
    <w:p>
      <w:r>
        <w:t>a) D’après l’art. 41 al. 4 LAMal, l’assuré peut, en accord avec l’assureur, limiter son choix aux fournisseurs de prestations que l’assureur désigne en fonction de leurs prestations plus avantageuses (art. 62 al. 1 et 3 LAMal). L’assureur ne prend en charge que les coûts des prestations prodiguées ou ordonnées par ces fournisseurs. L’assureur peut ainsi réduire les primes des assurances impliquant un choix limité du fournisseur de prestations d’après l’art. 41 al. 4 (art. 62 al. 1 LAMal). Le Conseil fédéral règle en détail les formes particulières d’assurance. Il fixe, notamment en se fondant sur les besoins de l’assurance, les limites maximales des réductions de primes et les limites minimales des suppléments de primes. La compensation des risques selon l’art. 105 reste dans tous les cas réservée (al. 3). Les assureurs peuvent pratiquer, en plus de l’assurance des soins ordinaire, des assurances impliquant un choix limité des fournisseurs de prestations (art. 99 al. 1 de l’ordonnance sur l’assurance maladie, du 27 juin 1995 ; OAMal - 832.102). b) En application des dispositions qui précèdent, l’intimée propose une assurance particulière, intitulée "PREMED-24", dont les conditions d’assurance (édition du 1er janvier 2007) prévoient en particulier ce qui suit :</w:t>
      </w:r>
    </w:p>
    <w:p>
      <w:r>
        <w:t>A/3060/2010 - 7/13 - Pour toute question médicale, et en particulier avant une première visite chez le médecin, les personnes assurées ou des tiers agissant pour leur compte sont tenus de prendre contact avec le service de conseil-santé par téléphone. Celui-ci ne fournit aucune prestation diagnostique ou thérapeutique, mais se contente de prodiguer des conseils médicaux et des recommandations sur les étapes suivantes du traitement, selon la gravité de la maladie et l’urgence du problème (art. 2). Les personnes assurées s’engagent à téléphoner au service de conseil-santé avant de recourir à des prestations médicales, en particulier avant une première visite chez le médecin (art. 7). Toutefois, lorsque la situation exige manifestement une consultation en urgence, la personne assurée n’est pas tenue de téléphoner au préalable. Il y a urgence lorsque l’état d’une personne est jugée, par elle-même ou par un tiers, comme pouvant mettre sa vie en danger ou comme devant faire l’objet d’un traitement immédiat. Un problème de santé nouveau ou récurrent survenant en dehors des heures de consultation médicale ne peut être considéré systématiquement comme une urgence (art. 9). Si la personne assurée manque par deux fois à ses obligations, l’assureur est en droit de l’exclure de l’assurance PREMED-24 pour la fin d’un mois, moyennant un préavis de trente jours, l’exclusion étant signifiée par écrit, avec mention des deux infractions aux conditions générales. La personne assurée est alors automatiquement transférée dans l’assurance obligatoire des soins de l’assureur (art. 10). c) Le chapitre 00.08 de TARMED prévoit un supplément pour consultation pressante et cas d’urgence. Il précise que les critères tarifaires du cas d’urgence ou d’une consultation pressante étaient valables tant pour les cabinets médicaux que pour les institutions ambulatoires. Le traitement des patients qui ne se sont pas annoncés n’est pas considéré systématiquement comme un cas d’urgence ou de consultation pressante et ne justifie donc pas dans chaque cas la facturation de prestations selon le chapitre 00.08. Pour la facturation des prestations du chapitre 00.08, ce sont les critères d’interprétation qui s’appliquent. En outre, il ressort également du chapitre 00.08, en particulier de la position 00.2505 de TARMED concernant l’indemnité forfaitaire de dérangement en cas de consultation ou de visite pressante (visite en dehors des heures régulières de consultation [lundi-vendredi 19h-22h, samedi 12h-19h et dimanche 7h-19h]), qu’il y a consultation ou visite pressante, du point de vue tarifaire, si l’intervention du médecin est médicalement nécessaire et/ou jugée manifestement nécessaire par le patient, ses proches ou des tiers, et en particulier le spécialiste doit s’occuper du patient ou lui rendre visite au plus tard dans les deux heures. En revanche, la</w:t>
      </w:r>
    </w:p>
    <w:p>
      <w:r>
        <w:t>A/3060/2010 - 8/13 - consultation pressante ne peut pas être facturée dans le cadre d’une consultation régulière. En règle générale, le traitement de patients sans rendez-vous ne vaut pas comme consultation pressante et ne donne pas droit à facturer des indemnités forfaitaires de dérangement en cas de consultation pressante. d) En l'espèce, il sied tout d'abord de rappeler que le recourant a adhéré le 1er janvier 2006 à l’assurance PREMED-24 et que les conditions d’assurance citées supra le lient, ainsi que l’intimée. Or, l’intimée reproche au recourant d’avoir violé ses obligations en omettant de contacter son service de conseil téléphonique avant de se rendre chez ses médecins durant l’année 2009, alors même qu’il ne s’agissait pas d’un cas d’urgence. Il ressort du dossier que le recourant a consulté son médecin traitant, le Dr M__________, à deux reprises durant l’année 2009, la première fois en date 25 mars 2009 et la seconde en date du 4 août 2009, sans avoir contacté au préalable le service-conseil de l’intimée, ce qui n’est au demeurant pas contesté par le recourant. Comme le relève l’intimée, le recourant ne s’est rendu à la pharmacie, suite auxdites consultations, que le 28 mars 2009, respectivement le 18 août 2009 (pièces 15, 17, 23 et 24 intimée). C'est à juste titre que l'intimée en a tiré la conclusion que le traitement en question ne revêtait pas le caractère urgent que veut bien lui prêter le recourant, auquel cas ce dernier se serait rendu directement à la pharmacie au sortir de la consultation, voire le lendemain. Cette conclusion s'impose d'autant plus qu’il était loisible au recourant de prendre rendez-vous chez son médecin traitant avant que son stock d'antidépresseurs ne vienne à échéance. Un manque d’organisation de sa part ne saurait manifestement être considéré, au sens de TARMED ou des conditions d’assurance PREMED-24, comme un cas d’urgence. En outre, lors de la consultation du 4 août 2009, le Dr M__________ a également prescrit au recourant des séances de physiothérapie (pièce 33 intimée), dont on ne voit pas en quoi elles revêtiraient un caractère d’urgence, d'autant qu'elles n'ont débuté que trois semaines après la consultation du Dr M__________, soit le 24 août 2009. Partant, au vu de ce qui précède, force est de constater que le recourant, en omettant de contacter le service-santé de l’intimée avant de se rendre chez le Dr M__________, en date des 25 mars et 4 août 2009, a manqué par deux fois aux obligations qui lui incombaient en vertu des art. 2 et 7 des conditions d’assurance PREMED-24.</w:t>
      </w:r>
    </w:p>
    <w:p>
      <w:r>
        <w:t>A/3060/2010 - 9/13 - La question de savoir si les consultations des l5 février et 12 mars 2009 auprès du Dr L__________ revêtaient un caractère d’urgence peut dès lors rester ouverte, puisqu'il suffit de deux manquements aux obligations découlant des conditions d’assurance pour exclure toute personne assurée de l’assurance PREMED-24 et la transférer dans l’assurance obligatoire des soins ordinaire (art. 10). Pour le surplus, au vu des éléments qui précèdent, nul n’est besoin d’interroger les Drs M__________ et L__________ quant au caractère urgent de leurs consultations. C’est ainsi à juste titre que l’assurance a pris sa décision en procédant à une appréciation anticipée des preuves (cf. ATF 133 III 675 consid. 5.2 non publié).</w:t>
      </w:r>
    </w:p>
    <w:p>
      <w:r>
        <w:rPr>
          <w:b/>
        </w:rPr>
        <w:t>E. 6</w:t>
      </w:r>
    </w:p>
    <w:p>
      <w:r>
        <w:t>Reste à examiner si l’intimée a violé son devoir de renseigner envers le recourant. a) L’art. 27 LPGA prévoit que, dans les limites de leur domaine de compétence, les assureurs et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Cette disposition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Le Tribunal fédéral des assurances a largement repris les travaux législatifs et doctrinaux relatifs à l'art. 27 LPGA et a retenu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w:t>
      </w:r>
    </w:p>
    <w:p>
      <w:r>
        <w:rPr>
          <w:b/>
        </w:rPr>
        <w:t>E. 7</w:t>
      </w:r>
    </w:p>
    <w:p>
      <w:r>
        <w:t>Pour le surplus, le recourant soutient que l’exclusion de l’assurance PREMED-24 est une mesure disproportionnée. Outre le fait que le recourant ne précise pas en quoi cette mesure serait disproportionnée, on ne voit pas bien quelle autre mesure aurait pu être prise à son encontre, attendu que l’intimée ne pouvait prendre de mesure touchant aux prestations, lesquelles sont garanties par la LAMal.</w:t>
      </w:r>
    </w:p>
    <w:p>
      <w:r>
        <w:t>A/3060/2010 - 12/13 -</w:t>
      </w:r>
    </w:p>
    <w:p>
      <w:r>
        <w:rPr>
          <w:b/>
        </w:rPr>
        <w:t>E. 8</w:t>
      </w:r>
    </w:p>
    <w:p>
      <w:r>
        <w:t>Eu égard aux considérations qui précèdent, la Cour de céans constate que c'est à juste titre que l’intimée a fait application de l’art. 10 de ses conditions d’assurance et transféré le recourant de PREMED-24 à l’assurance obligatoire des soins ordinaire. Le recours sera dès lors rejeté.</w:t>
      </w:r>
    </w:p>
    <w:p>
      <w:r>
        <w:t>A/3060/2010 - 13/13 -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