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ATAS/228/2007 vom 1. März 2007</w:t>
      </w:r>
    </w:p>
    <w:p>
      <w:r>
        <w:t>GE Cour de justice, 2007-03-01, FR</w:t>
      </w:r>
    </w:p>
    <w:p>
      <w:r>
        <w:rPr>
          <w:b/>
        </w:rPr>
        <w:t xml:space="preserve">Quelle: </w:t>
      </w:r>
      <w:r>
        <w:t>https://mcp.opencaselaw.ch/entscheid/ge_gerichte_ATAS_228_2007</w:t>
      </w:r>
    </w:p>
    <w:p>
      <w:r>
        <w:t>FR: GE_GERICHTE ATAS/228/2007 du 1 mars 2007</w:t>
      </w:r>
    </w:p>
    <w:p>
      <w:r>
        <w:t>IT: GE_GERICHTE ATAS/228/2007 del 1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w:t>
      </w:r>
    </w:p>
    <w:p>
      <w:r>
        <w:t>A/549/2006 - 14/28 - de la loi fédérale sur la partie générale du droit des assurances sociales du 6 octobre 2000 (LPGA) relatives à la loi fédérale sur l'assurance-invalidité du 19 juin 1959 (LAI). Sa compétence pour juger du cas d’espèce est ainsi établie.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130 V 230 consid. 1.1; 335 consid. 1.2; 129 V 1 consid. 1; 127 V 467 consid. 1; 126 V 136 consid. 4b et les références). En l'espèce, la décision querellée, datée du 10 janvier 2006,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qui prendrait naissance au plus tôt en septembre 2003 (art. 29 al. 2 LAI ; ATF 126 V 9 consid. 2b et les références), doit être examiné au regard des dispositions légales en vigueur dès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Toutefois,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Par ailleurs, le présent cas n'est pas soumis à la loi fédérale du 16 décembre 2005 modifiant la loi fédérale sur l'assurance-invalidité, entrée en vigueur le 1er juillet 2006 (RO 2006 2003), apportant notamment des modifications relatives à la</w:t>
      </w:r>
    </w:p>
    <w:p>
      <w:r>
        <w:t>A/549/2006 - 15/28 - procédure conduite devant le Tribunal cantonal des assurances (art. 52, 58 et 61 let. a LPGA), dès lors que le recours a été formé avant le 1er juillet 2006 (ch. II let. c des dispositions transitoires relatives à la modification du 16 décembre 2005).</w:t>
      </w:r>
    </w:p>
    <w:p>
      <w:r>
        <w:rPr>
          <w:b/>
        </w:rPr>
        <w:t>E. 4</w:t>
      </w:r>
    </w:p>
    <w:p>
      <w:r>
        <w:t>Déposé dans les forme et délai imposés par la loi, le présent recours est recevable en vertu des art. 56 ss LPGA.</w:t>
      </w:r>
    </w:p>
    <w:p>
      <w:r>
        <w:rPr>
          <w:b/>
        </w:rPr>
        <w:t>E. 5</w:t>
      </w:r>
    </w:p>
    <w:p>
      <w:r>
        <w:t>Le litige porte sur la question de savoir sir les atteintes à la santé dont souffre la recourante sont invalidantes et ouvrent, le cas échéant, droit à des prestations de l'assurance-invalidité.</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Les atteintes à la santé psychique peuvent, comme les atteintes physiques, entraîner une invalidité au sens de l'art. 4 al. 1 LAI (ATF 131 V 49 consid. 1.2).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7</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w:t>
      </w:r>
    </w:p>
    <w:p>
      <w:r>
        <w:t>A/549/2006 - 16/28 -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w:t>
      </w:r>
    </w:p>
    <w:p>
      <w:r>
        <w:rPr>
          <w:b/>
        </w:rPr>
        <w:t>E. 8</w:t>
      </w:r>
    </w:p>
    <w:p>
      <w:r>
        <w:t>a) En l'état actuel des connaissances, le Tribunal fédéral des assurances a récemment décidé qu'il se justifiait, sous l'angle juridique, d'appliquer par analogie les principes développés par la jurisprudence en matière de troubles somatoformes douloureux, lorsqu'il s'agissait d'apprécier le caractère invalidant d'une fibromyalgie (cf. ATFA du 8 février 2006 prévu pour la publication, I 336/04, consid. 4.1). Il a relevé que ces deux atteintes à la santé présentent en effet des points communs. Leurs manifestations cliniques sont pour l'essentiel similaires (plaintes douloureuses diffuses; pour la définition du trouble somatoforme douloureux, cf. F 45.4 CIM-10), raison pour laquelle il n'est pas rare de voir certains médecins poser indistinctement l'un ou l'autre diagnostic ou assimiler la fibromyalgie au trouble somatoforme douloureux. b) En règle générale, les troubles somatoformes douloureux n'entraînent pas une limitation de longue durée de la capacité de travail pouvant conduire à une invalidité (cf. ATF 130 V 354 consid. 2.2.3). Il existe une présomption selon laquelle ceux-ci ou leurs effets peuvent être surmontés par un effort de volonté raisonnablement exigible (ATF 131 V 50). Au regard de ce qui précède, il y a lieu de poser la même présomption en présence d'une fibromyalgie (cf. ATFA non publié du 8 février 2006, I 336/04, consid. 4.2.1). c) Cependant, le Tribunal fédéral des assurances a reconnu qu'il existait des facteurs déterminés qui, par leur intensité et leur constance, rendaient la personne incapable de fournir cet effort de volonté et a établi des critères permettant d'apprécier le caractère invalidant des troubles somatoformes douloureux (cf. ATF 130 V 354, 131 V 50). Il est légitime d'admettre que ces circonstances sont également susceptibles de fonder exceptionnellement un pronostic défavorable dans les cas de fibromyalgie. A cet égard, on retiendra la présence d'une comorbidité psychiatrique importante par sa gravité, son acuité et sa durée. Peut constituer une telle comorbidité un état dépressif majeur (en matière de troubles somatoformes douloureux, cf.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w:t>
      </w:r>
    </w:p>
    <w:p>
      <w:r>
        <w:t>A/549/2006 - 17/28 -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d'atteinte à la santé ouvrant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non publié du 8 février 2006, I 336/04, consid. 4.2.2). d)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(cf. aussi P. HENNINGSEN, Zur Begutachtung somatoformer Störungen in: Praxis 94/2005, p. 2007 ss). e) Les prises de position médicales sur la santé psychique et sur les ressources dont dispose l'assuré constituent certes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et, par analogie, à la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w:t>
      </w:r>
    </w:p>
    <w:p>
      <w:r>
        <w:t>A/549/2006 - 18/28 - VSI 2000 p. 149 consid. 3), ou si la limitation (partielle ou totale) de la capacité de travail est justifiée par les critères juridiques déterminants, énumérés ci-dessus (cf. ATF 130 V 352 consid. 2.2.5).</w:t>
      </w:r>
    </w:p>
    <w:p>
      <w:r>
        <w:rPr>
          <w:b/>
        </w:rPr>
        <w:t>E. 9</w:t>
      </w:r>
    </w:p>
    <w:p>
      <w:r>
        <w:t>a) En vertu du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Dans sa décision sur opposition litigieuse, l'intimé a retenu que les atteintes à la santé dont souffre la recourante lui permettent d'exercer une activité adaptée à plein temps. Il se fonde pour cela sur les conclusions du rapport des Drs J__________ et K__________ du 31 janvier 2005. Pour sa part, la recourante soutient que ses atteintes à la santé provoquent une incapacité de travail totale dans toute activité. La thèse de la recourante repose sur les rapports médicaux des Drs D__________, G__________ et L__________.</w:t>
      </w:r>
    </w:p>
    <w:p>
      <w:r>
        <w:t>A/549/2006 - 19/28 - En l'espèce, le Dr J__________, spécialiste FMH en médecine interne et rhumatologie, et le Dr K__________, spécialiste FMH en psychiatrie, ont conclu qu'en raison du syndrome du défilé thoracique bilatéral et des troubles statiques et dégénératifs cervico-dorso-lombaires étagés, la recourante présente des limitations fonctionnelles. Ils ont également diagnostiqué des atteintes à la santé qui n'ont pas de répercussion sur sa capacité de travail, à savoir une fibromyalgie, un trouble dissociatif (F44) ainsi que des métatarsalgies bilatérales prédominant à gauche dans le cadre de troubles statiques plantaires. Compte tenu des problèmes somatiques objectifs, l'activité de femme de ménage n'est plus exigible qu'à 30%. Néanmoins, dans une activité adaptée aux limitations fonctionnelles, la capacité de travail est entière, et ce dès septembre 2002. Le rapport d'examen bidisciplinaire se fonde sur une anamnèse générale, familiale, professionnelle, psychosociale et psychiatrique, un examen de la recourante, un entretien avec cette dernière ainsi que sur les plaintes qu'elle a exprimées, enfin sur le dossier radiologique. Il tient compte des appréciations des Drs G__________ et B__________. Il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une pleine force probante. Il reste à examiner s'il existe un indice concret permettant de mettre en cause le bien-fondé de leurs conclusions. A cet égard, le Tribunal de céans constate d'ores et déjà qu'à l'exception des Drs G__________ et D__________, tous les médecins qui ont examiné la recourante ont retenu qu'une capacité de travail résiduelle subsistait, à savoir les Drs M__________ (rapport du 4 mars 2003), I__________ (rapport du 25 avril 2003), A__________ (rapport du 16 juin et 23 octobre 2003) et B__________ (rapport du 27 octobre 2003). a) Le Dr G__________, spécialiste FMH en médecine interne et maladies rhumatismales, a posé dans son rapport du 17 septembre 2003, les diagnostics de syndrome du défilé thoracique droit, des cervicalgies chroniques, des ténosynovites des fléchisseurs des doigts et de Quervain, un état de fatigue, des insomnies et une dépression. Ces troubles avaient une répercussion sur la capacité de travail de la recourante. L'incapacité de travail à 100% lui semblait évidente. Par ailleurs, il lui paraissait difficile d'imaginer une activité qui pourrait épargner suffisamment la recourante. Cet avis n'est cependant pas de nature à mettre en doute l'appréciation des examinateurs du SMR.</w:t>
      </w:r>
    </w:p>
    <w:p>
      <w:r>
        <w:t>A/549/2006 - 20/28 - Certes, contrairement aux examinateurs du SMR, le Dr G__________ a retenu le diagnostic de dépression comme ayant une répercussion sur la capacité de travail de la recourante. Or, ce diagnostic, qui ne relève au demeurant pas de la spécialité du Dr G__________, n'est corroboré par aucun autre avis psychiatrique allant dans ce sens. La lecture du rapport du Dr G__________, qui fait état uniquement d'une déprime, ne permet au demeurant pas de comprendre pour quels motifs le diagnostic de dépression a été retenu. Par ailleurs, lorsque le Dr G__________ conclut à une incapacité de travail totale au motif que la recourante souffre de douleurs intenses multiples ayant un fort retentissement sur sa santé générale (fatigue, insomnie, déprime), il relate surtout la manière dont la recourante assume et ressent elle-même ses facultés de travail. Or, il y a lieu d'établir la mesure de ce qui est raisonnablement exigible d'un assuré le plus objectivement possible (ATF 102 V 165; VSI 2001 p. 224 consid. 2b et les références; cf. aussi ATF 127 V 298 consid. 4c in fine). En outre, ce médecin justifie l'absence de capacité résiduelle par l'importance des symptômes en relation avec l'effort physique des membres supérieurs. Le Dr G__________ n'explique cependant pas pour quelle raison la recourante ne pourrait pas exercer une activité qui préserve ses membres supérieurs. Par ailleurs, l'absence de capacité résiduelle est également justifiée par le fait que la recourante ne bénéficie ni d'une scolarité avancée ni d'une formation professionnelle. Or, le manque de qualification professionnelle ou la méconnaissance du français ne sont pas des circonstances dont l'assurance sociale doive répondre (VSI 1999 p. 247 consid. 1 et les références; ATFA non publié du 9 août 2005, I 787/04 consid. 5). Certes le Dr G__________ a-t-il - contrairement aux médecins du SMR -, diagnostiqué des ténosynovites des fléchisseurs des doigts et de Quervain. Il n'a cependant pas expliqué en quoi cette atteinte avait une répercussion sur la capacité de travail de la recourante. Or, ce qui importe pour juger du droit aux prestations d'un assuré, c'est la répercussion de l'atteinte à la santé diagnostiquée sur la capacité de travail (art. 4 al. 1 LAI, art. 16 LPGA). On rappellera qu'un diagnostic est une condition juridique nécessaire, mais non suffisante pour conclure à une atteinte à la santé invalidante (ATF 131 V 50 consid. 1.2; 130 V 353 consid. 2.2.3). b) Quant au Dr D__________, il est parvenu aux mêmes diagnostics que les examinateurs du SMR, soit un défilé thoracique bilatéral, une fibromyalgie (rapport du 5 mai 2004) et des douleurs vertébrales. Selon lui, l'on ne peut exiger de la recourante qu'elle exerce son activité habituelle ou une autre activité.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3b/bb et cc et les</w:t>
      </w:r>
    </w:p>
    <w:p>
      <w:r>
        <w:t>A/549/2006 - 21/28 - références; RJJ 1995 p. 44; RCC 1988 p. 504 consid. 2). Dans le cas présent, on relèvera que le Dr D__________ n'explique pas pour quelle raison il retient une incapacité de travail totale dans toute activité, alors même qu'il reconnaît que des capacités fonctionnelles subsistent chez la recourante (rapport médical du 13 février 2003). Son appréciation ne convainc dès lors pas. c) Le Dr I__________, spécialiste FMH en médecine interne, a, contrairement aux médecins du SMR, retenu que le syndrome douloureux somatoforme persistant dont souffre la recourante a une répercussion sur sa capacité de travail. Selon lui, il était peu probable qu'une capacité de travail supérieure à 50% puisse être retrouvée. Son avis ne saurait, sans autre, être suivi dès lors qu'une expertise psychiatrique est, en principe, nécessaire pour se prononcer sur l'incapacité de travail que ce genre de trouble est susceptible d'entraîner (ATF 130 V 353 consid. 2.2.2 et 399 consid. 5.3.2). Par ailleurs, quand bien même ce trouble aurait justifié une incapacité de travail chez la recourante, encore faudrait-il qu'il soit invalidant eu égard aux critères dégagés par la jurisprudence. A cet égard, les examinateurs ont certes retenu que la recourante souffrait, outre la fibromyalgie, d'un trouble dissociatif (F 44). Cela étant, ce trouble n'entraîne pas de répercussion sur sa capacité de travail. Il y a donc lieu de nier l'existence d'une comorbidité psychiatrique d'une gravité, d'une acuité et d'une durée suffisamment importantes. Par ailleurs, on ne voit pas que la recourante réunisse en sa personne les critères jurisprudentiels susceptibles de fonder un pronostic défavorable quant à l'exigibilité, au plan psychique, d'une reprise de l'activité professionnelle. Certes, il convient de tenir pour établie la présence d'affections corporelles chroniques entraînant des limitations objectives sur le plan somatique, en tant qu'elle souffre du défilé thoracique et des troubles statiques et dégénératifs cervico-dorso-lombaires étagés. Il en va de même du critère de processus maladif s'étendant sur plusieurs années sans rémission durable (symptomatologie inchangée ou progressive), puisque la recourante souffre du défilé thoracique depuis son adolescence. En revanche, compte tenu, d'une part, de son aptitude à effectuer des activités adaptées à ses limitations fonctionnelles, la recourante n'a pas épuisé toutes ses ressources adaptatives. Au demeurant, la recourante est à même d'accomplir quotidiennement un certain nombre de tâches ménagères (en particulier la préparation des repas et les emplettes légères). Par ailleurs, la vie sociale de la recourante est décrite comme riche. Elle fréquente plusieurs amis et est liée à une voisine. Elle ne subit donc pas de perte d'intégration sociale dans toutes les manifestations de la vie. On ne saurait davantage conclure à l'existence d'un état psychique cristallisé ni à l'échec de traitements conformes aux règles de l'art sans évolution possible au plan thérapeutique, puisque la recourante ne semble pas avoir entrepris de</w:t>
      </w:r>
    </w:p>
    <w:p>
      <w:r>
        <w:t>A/549/2006 - 22/28 - psychothérapie, ce qui démontre que toutes les possibilités thérapeutiques n'ont pas encore été épuisées (cf. ATFA non publié du 13 juillet 2005, I 626/04, consid. 5.2). Sur le vu de ce qui précède, la fibromyalgie dont souffre la recourante ne se manifeste pas avec une sévérité telle que, d'un point de vue objectif, elle exclue toute mise en valeur de la capacité de travail de celle-ci. d) La recourante reproche aux médecins du SMR de ne pas avoir retenu une incapacité de travail en raison des troubles plantaires constatés par le Dr L__________, spécialiste FMH en radiologie, dans son rapport du 22 avril 2005. Le Tribunal de céans constate qu'aucune pièce médicale au dossier ne fait état d'une incapacité de travail en raison des atteintes au pied gauche de la recourante. Par ailleurs, on ne saurait suivre la recourante lorsqu'elle fait valoir que les médecins du SMR auraient mentionné que ces troubles avaient des répercussions sur ses capacités à marcher et à rester debout. En effet, il résulte de leur rapport, qu'au status, la recourante déambulait rapidement, sans boîterie. Seule la marche sur la pointe des pieds majorait les douleurs sous les têtes métatarsiennes (rapport bidisciplinaire du 31 janvier 2005, p. 5) En conséquence, il n'existe aucun élément susceptible de mettre sérieusement en doute les conclusions des examinateurs du SMR. On ne voit pas que les médecins du SMR auraient négligé d'aborder un aspect essentiel de la situation douloureuse de la recourante. C'est par conséquent à bon droit que l'intimé a retenu que la recourante pouvait exercer une activité adaptée à ses limitations fonctionnelles, et ce à plein temps.</w:t>
      </w:r>
    </w:p>
    <w:p>
      <w:r>
        <w:rPr>
          <w:b/>
        </w:rPr>
        <w:t>E. 11</w:t>
      </w:r>
    </w:p>
    <w:p>
      <w:r>
        <w:t>La recourante reproche à l'intimé d'avoir retenu l'avis des médecins du SMR, qui ne l'ont vue qu'une fois, au détriment de l'appréciation de son médecin traitant qui la suit depuis de nombreuses années. A cet égard, il y a lieu de relever que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w:t>
      </w:r>
    </w:p>
    <w:p>
      <w:r>
        <w:t>A/549/2006 - 23/28 - particulière propre à faire naître un doute sur l'impartialité de ceux-ci. La recourante ne fait d'ailleurs rien valoir de tel.</w:t>
      </w:r>
    </w:p>
    <w:p>
      <w:r>
        <w:rPr>
          <w:b/>
        </w:rPr>
        <w:t>E. 12</w:t>
      </w:r>
    </w:p>
    <w:p>
      <w:r>
        <w:t>La recourante fait valoir que, dans la cause l'opposant à l'assureur perte de gain maladie le Tribunal administratif avait considéré que les rapports des Drs G__________ et D__________ étaient parfaitement fiables. Le Tribunal administratif a effectivement retenu dans son arrêt du 5 août 2004 que les rapports médicaux des médecins précités étaient probants pour trancher la question de la capacité de travail de la recourante dans son activité habituelle. Or, ce point n'est en l'espèce pas litigieux puisque l'intimé a, comme l'a fait le Tribunal administratif, estimé que l'ancienne activité de la recourante était physiquement trop astreignante pour son état de santé.</w:t>
      </w:r>
    </w:p>
    <w:p>
      <w:r>
        <w:rPr>
          <w:b/>
        </w:rPr>
        <w:t>E. 13</w:t>
      </w:r>
    </w:p>
    <w:p>
      <w:r>
        <w:t>Il reste à examiner si l'évaluation du taux d'invalidité à laquelle a procédé l'intimé est conforme aux règles légales applicables ainsi qu'aux principes dégagés par la jurisprudence en la matière. a) En vertu de l’art. 28 al. 1 LAI (dans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b) Pour un assuré actif, le taux d'invalidité s'obtient en comparant le revenu du travail qu'il pourrait acquérir en exerçant l'activité qu'on peut raisonnablement attendre de lui, après exécution éventuelle de mesures de réadaptation et compte tenu d'une situation équilibrée du marché du travail, à celui qu'il aurait pu réaliser s'il n'était pas invalide (art. 16 LPGA et 28 al. 2 LAI; méthode générale de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c) Le revenu sans invalidité s'évalue, en règle générale, d'après le dernier salaire que l'assuré a obtenu avant l'atteinte à la santé, en tenant compte de l'évolution des circonstances à l'époque où est née le droit à la rente (cf. ATF 129 V 222 consid. 4).</w:t>
      </w:r>
    </w:p>
    <w:p>
      <w:r>
        <w:t>A/549/2006 - 24/28 -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79- 80 consid. 5b/aa-cc).</w:t>
      </w:r>
    </w:p>
    <w:p>
      <w:r>
        <w:rPr>
          <w:b/>
        </w:rPr>
        <w:t>E. 14</w:t>
      </w:r>
    </w:p>
    <w:p>
      <w:r>
        <w:t>En l'espèce, il convient de se placer en 2003 puisque le début de l'incapacité de travail de la recourante, dans son activité de femme de ménage, remonte au 12 septembre 2002 et son annonce à l'intimé au 13 janvier 2003. a) Se fondant sur les documents fournis par les employeurs, l'intimé a estimé que la recourante pourrait réaliser en 2003, sans atteinte à la santé, un revenu annuel de 55'200.- fr. en qualité de femme de ménage. Ce montant n'est pas contesté, ni contestable. b) Se référant au rapport médical des Drs J__________ et K__________, l'intimé a retenu que la recourante pouvait mettre pleinement en valeur sa capacité de travail dans des activités ressortant des secteurs de la production et des services, telles que la surveillance, le controlling, la vente légère ou l'accueil et la réception de clientèle, et a arrêté le revenu d'invalide à la lumière des statistiques salariales résultant de l'enquête suisse sur la structure des salaires publiées par l'Office fédéral des statistiques. En ce qui concerne la méthode utilisée pour déterminer le salaire avec invalidité, la recourante reproche à l'intimé de n'avoir pas procédé à une enquête économique auprès de sept entreprises pour obtenir des explications circonstanciées sur la nature du travail proposé, la formation exigée et les gains pouvant être réalisés. Par ailleurs, selon la recourante, l'intimé se serait fondé sur des hypothèses irréalistes quant aux activités adaptées qu'elle pourrait exercer. Outre son âge et le fait qu'elle subisse des limitations fonctionnelles, elle présenterait également des carences scolaires, n'ayant suivi qu'une partie de la scolarité obligatoire, ne sachant pas écrire le français et n'ayant aucune formation professionnelle.</w:t>
      </w:r>
    </w:p>
    <w:p>
      <w:r>
        <w:t>A/549/2006 - 25/28 - Il y a lieu de préciser que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ne s'agit pas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les références). Par ailleurs, à condition de respecter certaines exigences de procédure, la détermination du revenu d'invalide sur la base de données salariales concrètes est un procédé admis par le Tribunal fédéral des assurances au même titre que le recours aux données statistiques économiques (ATF 129 V 472). Il n'y a pas de hiérarchie entre ces deux méthodes. Le recours aux valeurs statistiques pour fixer le revenu d'invalide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il n'y aurait aucun sens, lorsqu'un assuré invalide est réadapté avec succès dans une nouvelle profession, à se référer aux valeurs statistiques issues de l'Enquête suisse sur la structure des salaires (ESS), d'autant moins que celles-ci sont établies par branche d'activité et non pas par profession (ATFA non publié du 1er avril 2005, I 171/04). Enfin,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du 30 novembre 2006, I 805/05; VSI 1999 p. 247 consid. 1 et les références). La recourante ne saurait en tout cas se prévaloir de son manque de formation scolaire et professionnelle ainsi que de son âge, dès lors que de tels facteurs ne constituent pas des circonstances dont l'assurance-invalidité doit répondre (cf. ATF 107 V 21 consid. 2c). En revanche, il s'agit d'éléments qui peuvent justifier une déduction globale lorsque le gain d'invalide est déterminé sur la base des statistiques salariales (cf. ATF 126 V 75). Enfin, quand bien même les activités proposées pourraient apparaître trop pénibles ou exigeantes au vu des limitations physiques et intellectuelles présentées, le marché du travail offre un large éventail d'activités</w:t>
      </w:r>
    </w:p>
    <w:p>
      <w:r>
        <w:t>A/549/2006 - 26/28 - légères, dont on doit convenir qu'un nombre significatif - en plus de celles citées par l'intimé - sont adaptées aux limitations de la recourante et accessibles sans aucune formation particulière. Cela étant, la recourante est en mesure de mettre à profit sa capacité résiduelle de travail sur un marché équilibré du travail. C'est par conséquent à juste titre que l'intimé a tenu compte d'un gain déterminant (valeur standardisée), toute activité confondue dans le secteur privé (TA1) pour des travaux simples et répétitifs (niveau 4) exercés par une femme, dès lors que les limitations fonctionnelles attestées médicalement permettent à l'intéressée d'exercer de nombreuses activités issues de divers secteurs de l'économie et notamment ceux de la production et des services. En outre, celles mentionnées par l'intimée dans la décision querellée tiennent compte de ses limitations physiques, si bien que l'on ne voit pas ce qui empêcherait la recourante de les exercer. L'opinion contraire de cette dernière n'est pas propre à mettre en doute cette appréciation. Ainsi, compte tenu de l'activité de substitution que pourrait exercer la recourante dans une activité légère et adaptée de type industriel ou des services, le salaire de référence est celui auquel peuvent prétendre les femmes effectuant des activités simples et répétitives (niveau de qualification 4) dans le secteur privé, soit 3'820.- fr. par mois en 2002, ou 45'840.- fr. annuellement (Enquête suisse sur la structure des salaires 2002, TA1). Comme les salaires bruts standardisés tiennent compte d'un horaire de travail de quarante heures, soit une durée hebdomadaire inférieure à la moyenne usuelle dans les entreprises en 2002 (41,7 heures; La Vie économique, 11/2006, B9.2), et comme le revenu statistique 2002 doit être adapté à l'augmentation des salaires nominaux pour les femmes en 2003 (+1.6%, La Vie économique, 1/2-2006, p.95) ce montant doit être porté à 48'553.- (45'840 + 1.6% = 46'573 x 41.7 : 40). A ce montant, il convient encore, conformément à la jurisprudence, d'appliquer un facteur de réduction sur le salaire statistique. Compte tenu de la situation personnelle et professionnelle de la recourante, le Tribunal de céans n'a aucune raison de s'écarter du taux de réduction de 15% pris en compte par l'intimé. En effet, seuls les critères de limitation liés au handicap et à l'absence de formation professionnelle sont remplis dans le cas particulier. Contrairement à ce qu'elle soutient, la recourante, de nationalité suisse, capable d'exercer une activité à plein temps, est encore relativement jeune. Compte tenu de l'abattement de 15%, le revenu d'invalide sur la base statistique s'élève à 41'271.- fr. (48'553 - 7'282) qui, une fois comparé avec le revenu sans invalidité de 55'200.- fr., donne un taux d'invalidité de 25 %, soit un taux correspondant à celui calculé par l'intimé et qui est de loin inférieur à la limite de 40% ouvrant droit à un quart de rente. Il sied de relever que même si l'intimé avait admis une réduction maximale de 25% lors du calcul du revenu brut annuel avec invalidité, soit un montant de 36'414.-</w:t>
      </w:r>
    </w:p>
    <w:p>
      <w:r>
        <w:t>A/549/2006 - 27/28 - (48'553 - 12'138), le degré d'invalidité obtenu de 34% (55'200 - 36'414 : 55'200 x 100) n'aurait pas donné droit à une rente.</w:t>
      </w:r>
    </w:p>
    <w:p>
      <w:r>
        <w:rPr>
          <w:b/>
        </w:rPr>
        <w:t>E. 15</w:t>
      </w:r>
    </w:p>
    <w:p>
      <w:r>
        <w:t>Reste la question d'éventuelles mesures d'ordre professionnel. L'intimé a reconnu que le taux d'invalidité de la recourante lui ouvrait droit à de telles mesures mais y a renoncé vu la conviction de la recourante de ne plus être apte à exercer quelque activité que ce soit. La recourante a effectivement expliqué par-devant le Tribunal de céans qu'en raison de ses douleurs elle ne voyait pas quelle activité elle pourrait exercer. C'est par conséquent à juste titre que l'intimé a jugé que de telles mesures seraient - en l'état - sans doute vouées à l'échec. Il n'en demeure pas moins que si la recourante le souhaite vraiment et fait montre de motivation, elle pourra déposer une demande en ce sens auprès de l'intimé.</w:t>
      </w:r>
    </w:p>
    <w:p>
      <w:r>
        <w:rPr>
          <w:b/>
        </w:rPr>
        <w:t>E. 16</w:t>
      </w:r>
    </w:p>
    <w:p>
      <w:r>
        <w:t>Le jugement entrepris n'est ainsi pas critiquable dans son résultat et le recours se révèle mal fondé.</w:t>
      </w:r>
    </w:p>
    <w:p>
      <w:r>
        <w:t>A/549/2006 - 28/28 -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