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ATAS/227/2023 vom 29. März 2023</w:t>
      </w:r>
    </w:p>
    <w:p>
      <w:r>
        <w:t>GE Cour de justice, 2023-03-29, FR</w:t>
      </w:r>
    </w:p>
    <w:p>
      <w:r>
        <w:rPr>
          <w:b/>
        </w:rPr>
        <w:t xml:space="preserve">Quelle: </w:t>
      </w:r>
      <w:r>
        <w:t>https://mcp.opencaselaw.ch/entscheid/ge_gerichte_ATAS_227_2023</w:t>
      </w:r>
    </w:p>
    <w:p>
      <w:r>
        <w:t>FR: GE_GERICHTE ATAS/227/2023 du 29 mars 2023</w:t>
      </w:r>
    </w:p>
    <w:p>
      <w:r>
        <w:t>IT: GE_GERICHTE ATAS/227/2023 del 29 marzo 2023</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aCC).</w:t>
      </w:r>
    </w:p>
    <w:p>
      <w:r>
        <w:rPr>
          <w:b/>
        </w:rPr>
        <w:t>E. 2</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en cause ayant été rendu après l'entrée en vigueur, le 1er janvier 2017, des nouvelles dispositions relatives au partage de la prévoyance professionnelle en cas de divorce, il y a lieu de les appliquer en l’espèce.</w:t>
      </w:r>
    </w:p>
    <w:p>
      <w:r>
        <w:rPr>
          <w:b/>
        </w:rPr>
        <w:t>E. 3</w:t>
      </w:r>
    </w:p>
    <w:p>
      <w:r>
        <w:t>L'art. 25a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w:t>
      </w:r>
    </w:p>
    <w:p>
      <w:r>
        <w:t>A/717/2023 3/5 d'office le partage sur la base de la clé de répartition déterminée par le juge du divorce. Selon l'art. 22 al. 1 LFLP (dans sa teneur en vigueur depuis le 1er janvier 2017), en cas de divorce, les prestations de sortie et les parts de rente sont partagées conformément aux art. 122 à 124e CC et 280 et 281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w:t>
      </w:r>
    </w:p>
    <w:p>
      <w:r>
        <w:rPr>
          <w:b/>
        </w:rPr>
        <w:t>E. 4</w:t>
      </w:r>
    </w:p>
    <w:p>
      <w:r>
        <w:t>Selon l’art. 64 al. 1 et al. 1bis de la loi fédérale sur le droit international privé du 18 décembre 1987 (LDIP - RS 291), entré en vigueur le 1er janvier 2017, les tribunaux suisses sont compétents pour connaître d'une action en complément ou en modification d'un jugement de divorce ou de séparation de corps s'ils ont prononcé ce jugement ou s'ils sont compétents en vertu des art. 59 ou 60. Sont réservées les dispositions de la présente loi sur la protection des mineurs (art. 85). Pour connaître du partage de prétentions de prévoyance professionnelle envers une institution suisse de prévoyance professionnelle, la compétence des tribunaux suisses est exclusive. En l'absence de compétence au sens de l'al. 1, les tribunaux suisses du siège de l'institution de prévoyance sont compétents. Le message du Conseil fédéral concernant la révision du CC (partage de la prévoyance professionnelle en cas de divorce) du 29 mai 2013 précise, concernant ces dispositions, que le tribunal suisse compétent pour connaître d’une action en divorce l’est également pour se prononcer sur les effets accessoires et partant également pour se prononcer sur le partage de la prévoyance professionnelle. La compétence du tribunal suisse est par ailleurs exclusive en ce qui concerne les avoirs détenus auprès d’une institution de prévoyance suisse, même si le jugement de divorce a été prononcé à l'étranger, si bien que le partage des prétentions devra impérativement avoir lieu devant un tribunal suisse (FF 2013 4379). Tel était déjà le cas sous l’empire de l’ancien droit, selon lequel les Tribunaux cantonaux d'assurances sociales étaient certes compétents pour exécuter le partage selon la clé de répartition fixée par le juge civil, mais ne pouvaient se substituer au juge civil pour déterminer la clé de répartition (ATF 132 III 401 consid. 2.2 p. 404; ATF 132 V 337 consid. 2.2 p. 341; arrêt du Tribunal fédéral 9C_388/2009).</w:t>
      </w:r>
    </w:p>
    <w:p>
      <w:r>
        <w:t>A/717/2023 4/5</w:t>
      </w:r>
    </w:p>
    <w:p>
      <w:r>
        <w:rPr>
          <w:b/>
        </w:rPr>
        <w:t>E. 5</w:t>
      </w:r>
    </w:p>
    <w:p>
      <w:r>
        <w:t>Il résulte de ce qui précède que c'est le juge compétent en matière de divorce qui l’est également pour se prononcer sur le partage des prétentions de prévoyance professionnelle, lorsque le divorce a été prononcé à l'étranger, et que la chambre des assurances sociales est, partant, incompétente en la matière. La compétence qui lui est donnée par l’art. 134 al. 1 let. b LOJ ne concerne en effet que l’exécution du partage sur la base de la clé de répartition des prestations de prévoyance professionnelle décidée par le juge du divorce (ATF 132 III 401 consid. 2.2 p. 404; ATF 132 V 337 consid. 2.2 p. 341; arrêt du Tribunal fédéral 9C_388/2009). Aussi la chambre de céans ne peut-elle que refuser d’entrer en matière, faute de compétence et la cause sera transmise d’office au Tribunal de première instance (arrêt du Tribunal fédéral 9C_737/2010; ATAS/85/2018 du 30 janvier 2018).</w:t>
      </w:r>
    </w:p>
    <w:p>
      <w:r>
        <w:rPr>
          <w:b/>
        </w:rPr>
        <w:t>E. 6</w:t>
      </w:r>
    </w:p>
    <w:p>
      <w:r>
        <w:t>Aucun émolument ne sera perçu, la procédure étant gratuite (art. 73 al. 2 LPP et 89H al. 1 de la loi sur la procédure administrative du 12 septembre 1985 (LPA-GE - E 5 10).</w:t>
      </w:r>
    </w:p>
    <w:p>
      <w:r>
        <w:t>A/717/2023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