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ATAS/227/2014 vom 25. Februar 2014</w:t>
      </w:r>
    </w:p>
    <w:p>
      <w:r>
        <w:t>GE Cour de justice, 2014-02-25, FR</w:t>
      </w:r>
    </w:p>
    <w:p>
      <w:r>
        <w:rPr>
          <w:b/>
        </w:rPr>
        <w:t xml:space="preserve">Quelle: </w:t>
      </w:r>
      <w:r>
        <w:t>https://mcp.opencaselaw.ch/entscheid/ge_gerichte_ATAS_227_2014</w:t>
      </w:r>
    </w:p>
    <w:p>
      <w:r>
        <w:t>FR: GE_GERICHTE ATAS/227/2014 du 25 février 2014</w:t>
      </w:r>
    </w:p>
    <w:p>
      <w:r>
        <w:t>IT: GE_GERICHTE ATAS/227/2014 del 25 febbraio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sont applicables.</w:t>
      </w:r>
    </w:p>
    <w:p>
      <w:r>
        <w:rPr>
          <w:b/>
        </w:rPr>
        <w:t>E. 3</w:t>
      </w:r>
    </w:p>
    <w:p>
      <w:r>
        <w:t>Interjeté dans les formes et délai prévus par la loi, le présent recours est recevable (art. 56 à 61 LPGA).</w:t>
      </w:r>
    </w:p>
    <w:p>
      <w:r>
        <w:rPr>
          <w:b/>
        </w:rPr>
        <w:t>E. 4</w:t>
      </w:r>
    </w:p>
    <w:p>
      <w:r>
        <w:t>Le litige porte sur le droit du recourant à une allocation pour impotent de degré léger, moyen ou grave.</w:t>
      </w:r>
    </w:p>
    <w:p>
      <w:r>
        <w:rPr>
          <w:b/>
        </w:rPr>
        <w:t>E. 5</w:t>
      </w:r>
    </w:p>
    <w:p>
      <w:r>
        <w:t>a) Selon l’art. 43 bis LAVS, ont droit à l’allocation pour impotent les bénéficiaires de rentes de vieillesse qui ont leur domicile en Suisse et présentent une impotence grave, moyenne ou faible. Le droit à l’allocation prend naissance au plus tôt dès que l’assuré a présenté une impotence sans interruption durant une année au moins. Les personnes présentant une impotence faible n’ont droit à une allocation que si elles vivent à domicile. Ce droit ne s’applique pas si elles vivent en home. La LAI s’applique par analogie à l’évaluation de l’impotence. Il incombe aux offices de l’assurance-invalidité de fixer le taux d’impotence à l’intention des caisses de compensation. La personne qui était au bénéfice d’une allocation pour impotent de l’assurance-invalidité à la fin du mois au cours duquel elle a atteint l’âge de la retraite ou a fait usage du droit de percevoir une rente anticipée touchera une allocation de l’assurance-vieillesse au moins égale.</w:t>
      </w:r>
    </w:p>
    <w:p>
      <w:r>
        <w:t>A/3789/2013 - 6/11 - Selon l'art 66bis RAI, est applicable à l'évaluation de l'impotence, l'art. 37 al. 1, al. 2 let a et b et al. 3 let a à d RAI. b) Selon l’art. 42 LAI, les assurés impotents (art. 9 LPGA) qui ont leur domicile et leur résidence habituelle (art. 13 LPGA) en Suisse ont droit à une allocation pour impotent (al. 1er). L’impotence peut être grave, moyenne ou faible (al. 2). Est réputée impotente toute personne qui, en raison d'une atteinte à sa santé, a besoin de façon permanente de l'aide d'autrui ou d'une surveillance personnelle pour accomplir des actes élémentaires de la vie quotidienne (art. 9 LPGA).</w:t>
      </w:r>
    </w:p>
    <w:p>
      <w:r>
        <w:rPr>
          <w:b/>
        </w:rPr>
        <w:t>E. 6</w:t>
      </w:r>
    </w:p>
    <w:p>
      <w:r>
        <w:t>a) Selon l'art. 37 al. 3 du règlement du 17 janvier 1961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b) Il y a impotence de degré moyen (art. 37 al. 2 RAI) si l'assuré, même avec des moyens auxiliaires, a besoin : a. d'une aide régulière et importante d'autrui pour accomplir la plupart des actes ordinaires de la vie (au moins quatre, selon la circulaire sur l'invalidité et l'impotence dans l'assurance-invalidité [CIIAI], ch. 8009);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w:t>
      </w:r>
    </w:p>
    <w:p>
      <w:r>
        <w:t>A/3789/2013 - 7/11 - c)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d) Si une personne souffre uniquement d’une atteinte à la santé psychique, elle doit pour être considérée comme impotente, avoir droit au moins à un quart de rente (art. 38 al. 2 RAI). N'est pris en considération que l'accompagnement qui est régulièrement nécessaire et lié aux situations mentionnées à l’al. 1. En particulier, les activités de représentation et d'administration dans le cadre de mesures tutélaires ne sont pas prises en compte (art. 38 al. 3 RAI). Selon la jurisprudence, les actes ordinaires les plus importants se répartissent en six domaines: - se vêtir et se dévêtir; - se lever, s'asseoir, se coucher; - manger; - faire sa toilette (soins du corps); - aller aux toilettes; -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w:t>
      </w:r>
    </w:p>
    <w:p>
      <w:r>
        <w:t>A/3789/2013 - 8/11 -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e)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 même soit des tiers (ch. 8035 CIIAI). f) L’accompagnement pour faire face aux nécessités de la vie n’est cependant pas pris en considération dans l’AVS (ch. 8119 CIIAI).</w:t>
      </w:r>
    </w:p>
    <w:p>
      <w:r>
        <w:rPr>
          <w:b/>
        </w:rPr>
        <w:t>E. 7</w:t>
      </w:r>
    </w:p>
    <w:p>
      <w:r>
        <w:t>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b) Selon la jurisprudence (DTA 2001 p. 169), le juge cantonal qui estime que les faits ne sont pas suffisamment élucidés a en principe le choix entre deux solutions : soit renvoyer la cause à l’administration pour complément d’instruction, soit</w:t>
      </w:r>
    </w:p>
    <w:p>
      <w:r>
        <w:t>A/3789/2013 - 9/11 -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En l'espèce, il est établi et non contesté que l'assuré a besoin depuis janvier 2012 d'une aide régulière et importante pour se vêtir et se dévêtir ; pour se laver ; pour se déplacer, soit pour trois actes ordinaires de la vie et de soins permanents soit la préparation des médicaments par la FSASD. L'assuré estime qu'il a en outre besoin d'aide pour préparer ses vêtements, ce qui n'est pas déterminant puisque cela est inclus dans l'acte de se vêtir, déjà retenu. Il mentionne qu'il a besoin d'aide pour remettre en ordre ses habits après avoir été aux toilettes, tout en indiquant qu'il reste en slip et en robe de chambre. Or, l'enquête n'est pas précise sur ce point et n'indique pas si la personne qui vit avec l'assuré doit lui remettre son caleçon ou sa robe de chambre à la sortie des toilettes ou l'aider à changer sa protection. Pour ce qui est de l'acte de se lever, s'asseoir et se coucher, l'enquêtrice a effectivement constaté que l'assuré pouvait effectuer ces actes sans aide, mais difficilement et lentement, de sorte que ce besoin ne peut pas être retenu. Bien que l'assuré ne soit pas contraint de manger au lit, il s'avère qu'il n'est pas en mesure de se rendre à la table de la cuisine, mais qu'il faut lui servir son repas sur une table basse du salon, en raison de son impotence, ce qui est assez similaire à la situation de l'assuré auquel il faut servir son repas au lit. Ensuite, l'enquêtrice a retenu à juste titre que l'assuré n'avait pas besoin d'une surveillance permanente pour ne pas mettre sa vie en danger, dès lors que le tiers qui vit avec lui peut s'absenter pour de relativement longues périodes, en installant l'assuré sur son lit au préalable pour éviter toute chute. De même, elle n'a pas examiné à juste titre le besoin d'un accompagnement pour faire face aux nécessités de la vie, qui n'est pas pris en compte pour les assurés en âge AVS. En effet, la lettre c de l'al. 2 et la lettre e de l'al. 3 de l'art. 37 RAI ne sont pas applicables en vertu de l'art. 66bis RAVS. Au surplus, l'assuré n'était pas encore au bénéfice d'une allocation pour impotent lorsqu'il était invalide et avant d'être retraité. Ainsi, même si l'enquêtrice retient que l'assuré ne pourrait pas vivre seul sans le tiers qui l'aide, car il ne peut plus du tout faire les courses, les repas, la lessive et le ménage, de sorte qu'il aurait dû être placé dans un home sans cette présence, ce critère ne peut plus être pris en compte. Ainsi, depuis le 1er janvier 2012, l'assuré a besoin d'aide pour se laver, s'habiller, se déplacer ainsi que de soins permanents, ce qui a justifié l'octroi d'une allocation de degré faible dès le 1er janvier 2013. Le besoin d'aide</w:t>
      </w:r>
    </w:p>
    <w:p>
      <w:r>
        <w:t>A/3789/2013 - 10/11 - pour deux actes supplémentaires (manger et aller aux toilettes) n'est pas clairement établi ou exclu et devra être déterminé au cours de l'instruction complémentaire qui sera diligentée par l'administration, afin de déterminer si l'assuré a droit à une allocation de degré moyen. Par contre, dans la mesure où l'allocation de degré grave implique un besoin d'aide pour les six actes de la vie et de soins permanents, il est d'ores et déjà établi que l'assuré n'y a pas droit, à défaut de besoin d'aide pour se lever, s'asseoir et se coucher. Ensuite, les deux parties admettent que l'état de santé de l'assuré s'est aggravé dès le mois de juin 2013, soit avant la décision sur opposition du 28 octobre 2013 et qu'il convient d'évaluer son impotence depuis lors, de sorte que l'instruction complémentaire que la caisse devra confier à l'OAI portera aussi sur le besoin d'aide de l'assuré dès cette date.</w:t>
      </w:r>
    </w:p>
    <w:p>
      <w:r>
        <w:rPr>
          <w:b/>
        </w:rPr>
        <w:t>E. 9</w:t>
      </w:r>
    </w:p>
    <w:p>
      <w:r>
        <w:t>Le recours est partiellement admis, la décision du 19 décembre 2012 est annulée et la cause est renvoyée à l'intimée afin qu'une instruction complémentaire soit confiée à l'OAI. L'assuré obtenant partiellement gain de cause, une indemnité de CHF 1'500.- lui sera allouée au titre de dépens. Pour le surplus, la procédure est gratuite.</w:t>
      </w:r>
    </w:p>
    <w:p>
      <w:r>
        <w:t>A/3789/2013 - 11/11 -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