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ATAS/227/2010 vom 9. März 2010</w:t>
      </w:r>
    </w:p>
    <w:p>
      <w:r>
        <w:t>GE Cour de justice, 2010-03-09, FR</w:t>
      </w:r>
    </w:p>
    <w:p>
      <w:r>
        <w:rPr>
          <w:b/>
        </w:rPr>
        <w:t xml:space="preserve">Quelle: </w:t>
      </w:r>
      <w:r>
        <w:t>https://mcp.opencaselaw.ch/entscheid/ge_gerichte_ATAS_227_2010</w:t>
      </w:r>
    </w:p>
    <w:p>
      <w:r>
        <w:t>FR: GE_GERICHTE ATAS/227/2010 du 9 mars 2010</w:t>
      </w:r>
    </w:p>
    <w:p>
      <w:r>
        <w:t>IT: GE_GERICHTE ATAS/227/2010 del 9 marzo 2010</w:t>
      </w:r>
    </w:p>
    <w:p>
      <w:pPr>
        <w:pStyle w:val="Heading2"/>
      </w:pPr>
      <w:r>
        <w:t>Regeste</w:t>
      </w:r>
    </w:p>
    <w:p>
      <w:r>
        <w:t>Résumé: L'enquête ménagère ne constitue pas un moyen de preuve adéquat pour évaluer l'empêchement à accomplir les travaux habituels d'une personne atteinte dans sa santé psychique. Il appartient à un médecin-psychiatre de se prononcer sur la capacité d'une assurée atteinte dans sa santé psychique à accomplir ses travaux habituels. Dans ce cadre, il sera tenu compte de l'aide raisonnablement exigible que doivent lui apporter les membres de sa famille.</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Le recours, déposé selon les forme et délai prévus par la loi, est recevable(art. 56 à 61 LPGA).</w:t>
      </w:r>
    </w:p>
    <w:p>
      <w:r>
        <w:rPr>
          <w:b/>
        </w:rPr>
        <w:t>E. 4</w:t>
      </w:r>
    </w:p>
    <w:p>
      <w:r>
        <w:t>Le litige porte sur le taux d'empêchement retenu et sur la part des activités ménagères mises à la charge des membres de sa famille, qui font ménage commun.</w:t>
      </w:r>
    </w:p>
    <w:p>
      <w:r>
        <w:rPr>
          <w:b/>
        </w:rPr>
        <w:t>E. 5</w:t>
      </w:r>
    </w:p>
    <w:p>
      <w:r>
        <w:t>a) En vertu de l’art. 28a al. 2 LAI, l’invalidité de l’assuré qui n’exerce pas d’activité lucrative et dont on ne peut raisonnablement exiger qu’il en entreprenne une, est évaluée, en dérogation à l’art. 16 LPGA, en fonction de son incapacité à accomplir ses travaux habituels. b) Par travaux habituels, il faut entendre notamment l’activité usuelle dans le ménage, l’éducation des enfants ainsi que toute activité artistique ou d’utilité publique (art. 27 1ère phrase RAI). c) Pour évaluer l’invalidité des assurés travaillant dans le ménage au sens de l’art. 5 LAI, l’administration procède, conformément à l’art. 27 RAI, à une enquête sur les activités ménagères et fixe l’empêchement dans chacune des activités habituelles en se référant au supplément 1 aux directives concernant l’invalidité et l’impotence de l’Office fédéral des assurances sociales.</w:t>
      </w:r>
    </w:p>
    <w:p>
      <w:r>
        <w:rPr>
          <w:b/>
        </w:rPr>
        <w:t>E. 6</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w:t>
      </w:r>
    </w:p>
    <w:p>
      <w:r>
        <w:t>A/4368/2009 - 9/13 -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c) Aux conditions posées par la jurisprudence mentionnée ci-dessus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donc pas propre à l’évaluation des limitations liées à des troubles psychiques. Les constatations médicales relatives à la capacité de travail raisonnablement exigible sont dès lors plus aptes qu’une enquête économique à fixer l’empêchement dans l’accomplissement des travaux habituels (ATFA non publié du 22 décembre 2003, I 311/03).</w:t>
      </w:r>
    </w:p>
    <w:p>
      <w:r>
        <w:rPr>
          <w:b/>
        </w:rPr>
        <w:t>E. 7</w:t>
      </w:r>
    </w:p>
    <w:p>
      <w:r>
        <w:t>Pour satisfaire à l’obligation de réduire le dommage (cf. ATF 123 V 233 consid. 3c et les références), une personne qui s’occupe du ménage doit faire ce que l’on peut raisonnablement attendre d’elle afin d’améliorer sa capacité de travail et réduire les</w:t>
      </w:r>
    </w:p>
    <w:p>
      <w:r>
        <w:t>A/4368/2009 - 10/13 -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8</w:t>
      </w:r>
    </w:p>
    <w:p>
      <w:r>
        <w:t>Dans le cas d'espèce, l'OAI a fondé le taux d'invalidité retenu sur l'enquête de ménage effectuée par une infirmière.</w:t>
      </w:r>
    </w:p>
    <w:p>
      <w:r>
        <w:t>Ainsi, si l'on peut se référer dans une certaine mesure à cette enquête, elle ne peut toutefois pas servir de base pour déterminer l'incapacité de la recourante pour des raisons psychiques dans son activité de ménagère, un médecin devant se prononcer sur cette question. A cet égard, la Dresse B_________ a précisé, en juillet 2009, que la recourante ne faisait plus aucune activité à domicile, en raison d'un repli sur soi, une clinophilie importante, des troubles de concentration et d'attention, des ruminations constantes et perte de l'élan vital. De même, les nombreux rapports médicaux produits indiquent, parmi d'autres diagnostics, un état dépressif récurrent, les épisodes étant d'intensité moyenne à sévère, avec tentamen et hospitalisation, un trouble de la personnalité, de sorte que la capacité de l'assurée d'assumer ses activités ménagères, même partiellement, mais régulièrement, n'est pas établie. L'OAI n' a pas investigué plus avant les aspects psychiatriques de l'incapacité de la recourante à effectuer ses activités ménagères habituelles. Le constat de l'enquêtrice, infirmière, indiquant que la recourante se décharge des tâches ménagères par fatigue et manque d'entrain, de sorte que toutes ces tâches sont finalement assumées par sa fille et son gendre, est un élément qui doit être analysé du point de vue médical par un médecin psychiatre.</w:t>
      </w:r>
    </w:p>
    <w:p>
      <w:r>
        <w:t>Par ailleurs, on est frappé par les divergences entre les capacités de l'assurée retenues par l'enquêtrice et les limitations indiquées par la recourante, qui sont les</w:t>
      </w:r>
    </w:p>
    <w:p>
      <w:r>
        <w:t>A/4368/2009 - 11/13 - conséquences des douleurs abdominales chroniques depuis 2005, attestées par plusieurs médecins. En effet, l'assurée garderait la position allongée et parfois debout pour souffrir moins, mais serait capable de faire la lessive (pliée devant la machine à laver), de repasser (en levant le bras et portant un fer) .</w:t>
      </w:r>
    </w:p>
    <w:p>
      <w:r>
        <w:t>De surcroît, on ne parvient pas à déterminer avec précision quelle part de la capacité résiduelle d'effectuer les tâches habituelles est attribuée à l'assurée et à sa famille. Le cas des emplettes et des courses est clair, la totalité de l'activité (10%) est déléguée et assumée par la famille. Par contre, la répartition du poste alimentation (35% du total) est contestable. On comprend que l'incapacité retenue est de 30%, sans savoir si la mention de l'exigibilité de 30% est la part attribuée à la famille, ce qui impliquerait que l'assurée conserve une capacité à 40% d'assumer ces tâches-là. Or, l'enquêtrice admet que l'assurée ne peut que mettre la table. Il en va de même de certains autres postes.</w:t>
      </w:r>
    </w:p>
    <w:p>
      <w:r>
        <w:t>Il résulte des considérations qui précèdent que l'invalidité dans l'activité ménagère fixée à un taux de 25 %, corrigé à 28,5% n'a pas été correctement évaluée, ni suffisamment motivée.</w:t>
      </w:r>
    </w:p>
    <w:p>
      <w:r>
        <w:rPr>
          <w:b/>
        </w:rPr>
        <w:t>E. 9</w:t>
      </w:r>
    </w:p>
    <w:p>
      <w:r>
        <w:t>S'agissant de la participation des membres de la famille de l'assurée à la tenue du ménage, le possible déménagement de la fille et du gendre de l'assurée n'est pas déterminant en l'état. Cette modification de la situation de fait devra faire l'objet, le moment venu, d'une demande de révision. Par contre, l'OAI n'a pas mentionné si les limitations de l'époux de la recourante, invalide à 50%, sous réserve de l'issue de son recours par devant le Tribunal Fédéral, ont été prises en compte lors de l'attribution à ce dernier d'une partie de la charge de nettoyage du logement familial. De même, la situation particulière concernant l'obligation de diminuer le dommage, à savoir l'aide exigée de la fille et du gendre de l'assurée, n'a pas été examinée dans le détail. En effet, l'aide de la famille est exigible, dans la mesure habituelle. Toutefois, le Tribunal fédéral rappelle que l'aide demandée à la famille doit rester raisonnable et ne doit pas pénaliser les membres de la famille dans leur activité professionnelle ou dans leurs études ou les restreindre dans leurs loisirs (arrêt du 17 janvier 2006, dans la cause I 735/04). L'aide généralement exigée des enfants est examinée lorsque ces derniers, mineurs ou étudiants, font ménage commun avec leurs parents, lesquels ont encore une obligation d'entretien envers eux. L'OAI devra examiner plus précisément la situation particulière de la fille majeure, mariée et exerçant une activité lucrative, mais qui reste au domicile de ses parents ainsi que celle de son mari. En particulier, il convient de rechercher si cette présence n'est pas indispensable en raison des troubles psychiques de l'assurée, afin de soulager le mari de celle-ci et dont le soutien à été mis en évidence par les médecins, et si le poids de cette obligation n'exige pas de laisser au jeune couple du</w:t>
      </w:r>
    </w:p>
    <w:p>
      <w:r>
        <w:t>A/4368/2009 - 12/13 - temps pour des loisirs et pour se retrouver en dehors de la maison. A l'inverse, il faut tenir compte du fait que la fille et le gendre devraient aussi, s'ils tenaient leur propre ménage, consacrer du temps à ces activités habituelles. Finalement, il y a lieu de rappeler que malgré l'aide de la famille proche, une nièce doit aider au ménage, ce qui n'entre plus dans le cadre de l'aide exigible de la famille.</w:t>
      </w:r>
    </w:p>
    <w:p>
      <w:r>
        <w:rPr>
          <w:b/>
        </w:rPr>
        <w:t>E. 10</w:t>
      </w:r>
    </w:p>
    <w:p>
      <w:r>
        <w:t>Au vu de ce qui précède, il s'avère que la capacité de la recourante dans ses tâches ménagères n'a pas été évaluée à satisfaction de droit. Le Tribunal de céans considère que l'OAI doit faire procéder à un examen bi-disciplinaire, effectué par des médecins spécialisés en psychiatrie et en chirurgie (viscérale) ou en médecine interne, afin de déterminer les empêchements de l'assurée dans la tenue de son ménage. Bien sûr, les médecins mis en œuvre devront aussi examiner le dossier médical déjà très fourni de l'assurée. Dans un second temps, l'OAI devra distinguer et motiver, pour chaque travail ménager, quelle est la part exigible attribuée à l'assurée et aux divers membres de sa famille, en tenant compte de leur place respective dans la famille et de leurs propres limitations. De la sorte, lorsque la fille et le gendre de l'assurée auront déménagé, le taux d'invalidité à retenir sera plus aisément déterminé, dans le cadre d'une demande de révision.</w:t>
      </w:r>
    </w:p>
    <w:p>
      <w:r>
        <w:rPr>
          <w:b/>
        </w:rPr>
        <w:t>E. 11</w:t>
      </w:r>
    </w:p>
    <w:p>
      <w:r>
        <w:t>Par conséquent, le recours est admis et la décision annulée. La recourante obtenant partiellement gain de cause, une indemnité de 1'000 fr. lui sera accordée à titre de participation à ses frais et dépens (art. 61 let. g LPGA). Par ailleurs, la procédure de recours en matière de contestations portant sur l’octroi ou le refus de prestations de l’assurance-invalidité devant le Tribunal de céans est désormais soumise à des frais de justice, qui doivent se situer entre 200 fr. et 1'000 fr. (art. 69 al. 1bis LAI; 61 let. a LPGA) de sorte qu’il sera perçu un émolument de 200 fr.</w:t>
      </w:r>
    </w:p>
    <w:p>
      <w:r>
        <w:t>A/4368/2009 - 13/13 -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