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ATAS/226/2024 vom 29. März 2023</w:t>
      </w:r>
    </w:p>
    <w:p>
      <w:r>
        <w:t>GE Cour de justice, 2023-03-29, FR</w:t>
      </w:r>
    </w:p>
    <w:p>
      <w:r>
        <w:rPr>
          <w:b/>
        </w:rPr>
        <w:t xml:space="preserve">Quelle: </w:t>
      </w:r>
      <w:r>
        <w:t>https://mcp.opencaselaw.ch/entscheid/ge_gerichte_ATAS_226_2024</w:t>
      </w:r>
    </w:p>
    <w:p>
      <w:r>
        <w:t>FR: GE_GERICHTE ATAS/226/2024 du 29 mars 2023</w:t>
      </w:r>
    </w:p>
    <w:p>
      <w:r>
        <w:t>IT: GE_GERICHTE ATAS/226/2024 del 29 marzo 2023</w:t>
      </w:r>
    </w:p>
    <w:p>
      <w:pPr>
        <w:pStyle w:val="Heading2"/>
      </w:pPr>
      <w:r>
        <w:t>Erwägungen</w:t>
      </w:r>
    </w:p>
    <w:p>
      <w:r>
        <w:rPr>
          <w:b/>
        </w:rPr>
        <w:t>E. 15</w:t>
      </w:r>
    </w:p>
    <w:p>
      <w:r>
        <w:t>septembre 2022 concluant principalement à son annulation et à ce qu’il soit ordonné à la SUVA de statuer sans délai sur son droit aux prestations, avec suite de dépens. Elle faisait valoir que le Dr D______ s’était déterminé par courriel du</w:t>
      </w:r>
    </w:p>
    <w:p>
      <w:r>
        <w:rPr>
          <w:b/>
        </w:rPr>
        <w:t>E. 19</w:t>
      </w:r>
    </w:p>
    <w:p>
      <w:r>
        <w:t>février 2022 et que la Dresse F______ n’avait apporté, dans son appréciation médicale du 7 mars 2022, aucun élément remettant en cause l’analyse celui-ci, se bornant à recommander qu’une nouvelle expertise orthopédique soit diligentée, sans aucune justification. Selon le Tribunal fédéral, le devoir de prendre d’office les mesures d’instruction nécessaire ne comprenait pas le droit de l’assureur de recueillir un second avis médical sur les faits déjà établis par une expertise lorsque celle-ci ne lui convenait pas. Tel était manifestement le cas en l’espèce, raison pour laquelle la décision querellée devait être annulée. De surcroît, soumettre la recourante à une nouvelle expertise allongerait encore une procédure qui n’avait que trop duré. b. L’intimée a conclu au rejet du recours. Elle estimait nécessaire d’obtenir une complément d’expertise, car les réponses apportées par le Prof. C______ et ses confrères n’étaient pas exemptes de contradictions, ce qu’avait reconnu la CJCAS dans son arrêt du 10 février 2021. Les explications apportées par le Dr D______ dans son courriel du 19 février 2022 étaient insuffisantes et celui-ci avait lui-même dit que son courriel n’était pas un complément d’expertise, mais seulement un commentaire. Par ailleurs, la question 7 suggérait fortement que pour que les conclusions de l’expert orthopédique puissent se voir reconnaître une pleine valeur probante, l’examen clinique devait être complété, ce que le Prof. H______ avait confirmé. Faute de reposer sur un examen clinique approfondi et complet ou de se référer à</w:t>
      </w:r>
    </w:p>
    <w:p>
      <w:r>
        <w:t>A/2958/2022 - 7/10 - d’autres rapports médicaux faisant eux-mêmes état d’un examen clinique du rachis et des membres inférieurs, les conclusions du Dr D______ ne pouvaient se voir reconnaître de valeur probante. Ses considérations du 19 février 2022 excédaient son domaine de compétence et n’étaient pas pertinentes, dès lors qu’il évoquait les atteintes psychiques l’assurée. Par ailleurs, il tenait un raisonnement de type post hoc, ergo propter hoc, qui était impropre à établir un lien de causalité au degré de la vraisemblance prépondérante. Enfin, il ne répondait que très partiellement à la question posée, puisqu’il ne traitait que du problème de l’absence d’examen du rachis et pas des autres critiques des médecins de l’assurance. S’agissant de la réponse à la question 8, il ne justifiait pas son évaluation par des critères objectifs et se fondait sur des éléments subjectifs et non pertinents. Dans la mesure où l’intimée avait mandaté le Dr E______, conformément aux souhaits de la recourante, plutôt que le Prof. I______, son comportement ne pouvait être qualifié de mauvaise foi dans ces circonstances. Elle ne cherchait pas à tout prix à mettre en œuvre une nouvelle expertise, mais à être en mesure de statuer sur le taux de l’atteinte à l’intégrité. Elle n’était pas la seule responsable de la lenteur de la procédure en présence d’une assurée très procédurière et d’une situation générale complexe. c. Le 7 novembre 2022, la recourante a persisté dans ses conclusions. EN DROIT</w:t>
      </w:r>
    </w:p>
    <w:p>
      <w:r>
        <w:t>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en temps utile, le recours est recevable (art. 60 LPGA). 3. Le litige porte sur le bien-fondé de la décision de l’intimée de poser des questions complémentaires au Dr E______. 4.</w:t>
      </w:r>
    </w:p>
    <w:p>
      <w:r>
        <w:t>4.1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A/2958/2022 - 8/10 -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4.2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4.3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4.4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5. En l’espèce, la CJCAS a estimé dans son arrêt du 29 janvier 2020 que si l’expertise pluridisciplinaire répondait de manière générale aux réquisits pour se</w:t>
      </w:r>
    </w:p>
    <w:p>
      <w:r>
        <w:t>A/2958/2022 - 9/10 - voir reconnaître une force probante, certains points devaient être éclaircis, ce que l’intimée devait tenter de faire par le biais d’un complément d’expertise pour, autant que cela soit possible, rendre sa décision sans procéder à une nouvelle expertise pluridisciplinaire. Dans son arrêt du 10 février 2021, la chambre de céans a jugé que les questions 7 et 8 de la demande de complément d’expertise étaient conformes au devoir d’instruction de l’intimée et au contenu de son arrêt du 12 mai 2020. En l’occurrence, le Dr D______ a refusé de donner suite au complément d’expertise, au motif qu’il n’exerçait plus. Il a néanmoins fait des remarques au sujet du cas de la recourante dans son courriel du 19 février 2022, sans examen de celle-ci et en se référant à son état psychique, qui n’est pas de son ressort. Son courriel ne répond pas aux réquisits permettant de lui reconnaitre une force probante. L’intimée a donné correctement suite à la recommandation de la CJCAS de tenter d’éviter une nouvelle expertise pluridisciplinaire, en décidant de confier le complément d’expertise au Dr E______. Contrairement à qu’a fait valoir la recourante, l’arrêt du 29 janvier 2020 n’excluait pas une nouvelle expertise, si celle-ci était nécessaire (consid. 11). En l’occurrence, si le Dr E______ ne pouvait pas donner suite au complément d’expertise pour une raison quelconque, ou si ses réponses ne s’avéraient pas probantes, un autre expert pourrait être appelé à se prononcer. 6. Infondé, le recours sera rejeté. La procédure est gratuite.</w:t>
      </w:r>
    </w:p>
    <w:p>
      <w:r>
        <w:t>A/2958/2022 - 10/10 -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