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ATAS/226/2022 vom 9. März 2022</w:t>
      </w:r>
    </w:p>
    <w:p>
      <w:r>
        <w:t>GE Cour de justice, 2022-03-09, FR</w:t>
      </w:r>
    </w:p>
    <w:p>
      <w:r>
        <w:rPr>
          <w:b/>
        </w:rPr>
        <w:t xml:space="preserve">Quelle: </w:t>
      </w:r>
      <w:r>
        <w:t>https://mcp.opencaselaw.ch/entscheid/ge_gerichte_ATAS_226_2022</w:t>
      </w:r>
    </w:p>
    <w:p>
      <w:r>
        <w:t>FR: GE_GERICHTE ATAS/226/2022 du 9 mars 2022</w:t>
      </w:r>
    </w:p>
    <w:p>
      <w:r>
        <w:t>IT: GE_GERICHTE ATAS/226/2022 del 9 marzo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A/1816/2021 - 5/9 - contestations prévues à l'art. 43 de la loi cantonale sur les prestations complémentaires cantonales du 25 octobre 1968 (LPCC - J 4 25). Sa compétence pour juger du cas d’espèce est ainsi établie.</w:t>
      </w:r>
    </w:p>
    <w:p>
      <w:r>
        <w:rPr>
          <w:b/>
        </w:rPr>
        <w:t>E. 2</w:t>
      </w:r>
    </w:p>
    <w:p>
      <w:r>
        <w:t>Déposé dans la forme et le délai prescrits par la loi, le recours est recevable (art. 60 et 61 let. b LPGA ; art. 9 de la loi cantonale du 14 octobre 1965 sur les prestations fédérales complémentaires à l’assurance-vieillesse et survivants et à l’assurance-invalidité [LPFC ; J 4 20] ; art. 43 LPCC).</w:t>
      </w:r>
    </w:p>
    <w:p>
      <w:r>
        <w:rPr>
          <w:b/>
        </w:rPr>
        <w:t>E. 3</w:t>
      </w:r>
    </w:p>
    <w:p>
      <w:r>
        <w:t>Le litige porte sur le bien-fondé de la décision sur opposition du 23 avril 2021, en particulier en tant qu’elle prenait en compte un gain potentiel pour le recourant dès le 1er octobre 2020, dans le calcul du droit à des prestations complémentaires.</w:t>
      </w:r>
    </w:p>
    <w:p>
      <w:r>
        <w:rPr>
          <w:b/>
        </w:rPr>
        <w:t>E. 4.1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L’art. 5 al. 6 LPCC précise qu'il peut être pris en compte un gain hypothétique pour les personnes partiellement invalides, âgées de moins de 60 ans, qui n'exercent pas d'activité lucrative.</w:t>
      </w:r>
    </w:p>
    <w:p>
      <w:r>
        <w:rPr>
          <w:b/>
        </w:rPr>
        <w:t>E. 4.2</w:t>
      </w:r>
    </w:p>
    <w:p>
      <w:r>
        <w:t>Les revenus hypothétiques, provenant d'une activité lucrative, fixés schématiquement à l'art. 14a al. 1 OPC-AVS/AI, représentent une présomption juridique. L'assuré peut renverser cette présomption en apportant la preuve qu'il ne</w:t>
      </w:r>
    </w:p>
    <w:p>
      <w:r>
        <w:t>A/1816/2021 - 6/9 -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Aussi, les organes d'exécution en matière de prestations complémentaires ne sont- 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Il a jugé que ce rapport médical contenait tous les renseignements nécessaires pour se prononcer au sujet de la capacité de travail de l'intéressée, dès lors qu’il indiquait les différentes affections, en particulier celles</w:t>
      </w:r>
    </w:p>
    <w:p>
      <w:r>
        <w:t>A/1816/2021 - 7/9 - qui avaient une incidence sur la capacité de travail, précisait la durée de travail exigible et contenait un pronostic sur l'évolution des affections, ainsi que les facteurs personnels susceptibles d'influencer les possibilités de l'intéressée de retrouver un emploi (arrêt 8C_172/2007 précité, consid. 8). Dans son arrêt 8C_68/2007 du 14 mars 2008 (consid. 5.3), le Tribunal fédéral a considéré que la recourante ne pouvait nier d'emblée l'existence de toute incapacité de travail au seul motif que le certificat médical produit n'établissait pas de manière probante la présence d'une telle incapacité. Saisie d'une opposition, elle devait au moins, dans le cadre de son devoir d'instruire le cas (cf. art. 43 al. 1 LPGA), informer l'intimé que le certificat en cause était dénué de force probante et l'inviter à requérir du médecin prénommé un rapport qui contînt les renseignements ci-dessus mentionnés.</w:t>
      </w:r>
    </w:p>
    <w:p>
      <w:r>
        <w:rPr>
          <w:b/>
        </w:rPr>
        <w:t>E. 5</w:t>
      </w:r>
    </w:p>
    <w:p>
      <w:r>
        <w:t>En l’espèce, le recourant est au bénéfice d’un quart de rente dès le 1er avril 2010. Il a demandé la révision de sa rente à l’OAI le 3 novembre 2018 en invoquant une aggravation de son état de santé et cette demande est encore en cours d’examen, à teneur du dossier. Dans ces circonstances, l’intimé ne pouvait nier d'emblée, tant dans sa décision du 2 mars 2021 que dans sa décision sur opposition du 23 avril 2021, l'existence de toute incapacité de travail du recourant, en se référant à la dernière décision en force de l’OAI, sans prendre en compte l’aggravation de l’état de santé invoquée par le recourant. Il lui appartenait d’instruire le dossier et de se prononcer de façon autonome sur la capacité de travail du recourant, sans attendre la décision de l’OAI. La décision sur opposition litigieuse doit en conséquence être annulée et la cause renvoyée à l’intimé pour instruction complémentaire.</w:t>
      </w:r>
    </w:p>
    <w:p>
      <w:r>
        <w:rPr>
          <w:b/>
        </w:rPr>
        <w:t>E. 6</w:t>
      </w:r>
    </w:p>
    <w:p>
      <w:r>
        <w:t>Le recourant a fait valoir que si un revenu hypothétique devait être calculé, les calculs selon la réforme 2021 prenaient en compte un revenu hypothétique de CHF 20'917.60 en violation de l’art. 11 al. 1 let. LPC. Dès lors, les calculs du SPC étaient incorrects. L’intimé a répondu que l’imputation erronée du revenu hypothétique provenait d’un problème informatique et a proposé de reprendre le calcul des prestations rétroactivement au 1er septembre 2020. Le grief du recourant est ainsi fondé et il sera pris acte du fait que l’intimé reprendra son calcul du gain hypothétique si, après instruction complémentaire, il maintient ce dernier.</w:t>
      </w:r>
    </w:p>
    <w:p>
      <w:r>
        <w:rPr>
          <w:b/>
        </w:rPr>
        <w:t>E. 7</w:t>
      </w:r>
    </w:p>
    <w:p>
      <w:r>
        <w:t>Enfin, le recourant a contesté le loyer pris en compte par l’intimé, qui tenait compte d’un loyer proportionnel dans le calcul des prestations, alors qu’il vivait seul. Après un nouvel examen des éléments du dossier, l’intimé a admis ce grief. La décision doit en conséquence également être annulée sur ce point.</w:t>
      </w:r>
    </w:p>
    <w:p>
      <w:r>
        <w:t>A/1816/2021 - 8/9 -</w:t>
      </w:r>
    </w:p>
    <w:p>
      <w:r>
        <w:rPr>
          <w:b/>
        </w:rPr>
        <w:t>E. 8</w:t>
      </w:r>
    </w:p>
    <w:p>
      <w:r>
        <w:t>Le recourant obtenant gain de cause, une indemnité de CHF 2'000.- lui sera accordée à titre de participation à ses frais et dépens (art. 61 let. g LPGA; art. 6 du règlement sur les frais, émoluments et indemnités en matière administrative du 30 juillet 1986 [RFPA - E 5 10.03]).</w:t>
      </w:r>
    </w:p>
    <w:p>
      <w:r>
        <w:rPr>
          <w:b/>
        </w:rPr>
        <w:t>E. 9</w:t>
      </w:r>
    </w:p>
    <w:p>
      <w:r>
        <w:t>La procédure est gratuite (art. 61 let. fbis a contrario LPGA). ***</w:t>
      </w:r>
    </w:p>
    <w:p>
      <w:r>
        <w:t>A/1816/2021 - 9/9 -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